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1D5" w:rsidRDefault="008E21D5">
      <w:pPr>
        <w:rPr>
          <w:lang w:val="hr-HR"/>
        </w:rPr>
      </w:pPr>
      <w:r w:rsidRPr="00F802DD">
        <w:rPr>
          <w:b/>
          <w:i/>
          <w:lang w:val="hr-HR"/>
        </w:rPr>
        <w:t>Kafka</w:t>
      </w:r>
      <w:r w:rsidR="00F82EAE">
        <w:rPr>
          <w:lang w:val="hr-HR"/>
        </w:rPr>
        <w:t xml:space="preserve"> (ljetni sem. 2018/19</w:t>
      </w:r>
      <w:r>
        <w:rPr>
          <w:lang w:val="hr-HR"/>
        </w:rPr>
        <w:t>.), 2+1 P</w:t>
      </w:r>
      <w:r w:rsidR="00A31E9D">
        <w:rPr>
          <w:lang w:val="hr-HR"/>
        </w:rPr>
        <w:t>2</w:t>
      </w:r>
      <w:r>
        <w:rPr>
          <w:lang w:val="hr-HR"/>
        </w:rPr>
        <w:t>, 6 ECTS</w:t>
      </w:r>
    </w:p>
    <w:p w:rsidR="008E21D5" w:rsidRDefault="008E21D5">
      <w:pPr>
        <w:rPr>
          <w:lang w:val="hr-HR"/>
        </w:rPr>
      </w:pPr>
      <w:r w:rsidRPr="007E6F96">
        <w:rPr>
          <w:u w:val="single"/>
          <w:lang w:val="hr-HR"/>
        </w:rPr>
        <w:t>ispit</w:t>
      </w:r>
      <w:r>
        <w:rPr>
          <w:lang w:val="hr-HR"/>
        </w:rPr>
        <w:t xml:space="preserve">: </w:t>
      </w:r>
      <w:r w:rsidR="00316DD6">
        <w:rPr>
          <w:lang w:val="hr-HR"/>
        </w:rPr>
        <w:t xml:space="preserve">pisani rad (10-15 kartica) </w:t>
      </w:r>
    </w:p>
    <w:p w:rsidR="008E21D5" w:rsidRDefault="008E21D5">
      <w:pPr>
        <w:rPr>
          <w:lang w:val="hr-HR"/>
        </w:rPr>
      </w:pPr>
      <w:r w:rsidRPr="007E6F96">
        <w:rPr>
          <w:u w:val="single"/>
          <w:lang w:val="hr-HR"/>
        </w:rPr>
        <w:t>obaveze studenata</w:t>
      </w:r>
      <w:r>
        <w:rPr>
          <w:lang w:val="hr-HR"/>
        </w:rPr>
        <w:t>: 80% prisutnosti, seminarski rad (5 kartica teksta), izlaganje</w:t>
      </w:r>
    </w:p>
    <w:p w:rsidR="008E21D5" w:rsidRDefault="008E21D5" w:rsidP="002F0602">
      <w:pPr>
        <w:rPr>
          <w:rStyle w:val="apple-style-span"/>
          <w:color w:val="000000"/>
        </w:rPr>
      </w:pPr>
    </w:p>
    <w:p w:rsidR="002F0602" w:rsidRDefault="002F0602" w:rsidP="002F0602">
      <w:proofErr w:type="gramStart"/>
      <w:r w:rsidRPr="00F802DD">
        <w:rPr>
          <w:rStyle w:val="apple-style-span"/>
          <w:color w:val="000000"/>
        </w:rPr>
        <w:t>Kolegiji obuhvaća pregled i analizu Kafkina narativnog opusa i njegovo smještanje u kontekst modernog romana.</w:t>
      </w:r>
      <w:proofErr w:type="gramEnd"/>
      <w:r w:rsidRPr="00F802DD">
        <w:rPr>
          <w:rStyle w:val="apple-style-span"/>
          <w:color w:val="000000"/>
        </w:rPr>
        <w:t xml:space="preserve"> Uz čitanje pripovijedaka (Pismo ocu, Preobrazba, K pitanju zakona</w:t>
      </w:r>
      <w:r>
        <w:rPr>
          <w:rStyle w:val="apple-style-span"/>
          <w:color w:val="000000"/>
        </w:rPr>
        <w:t>, Umjetnik u gladovanju</w:t>
      </w:r>
      <w:r w:rsidRPr="00F802DD">
        <w:rPr>
          <w:rStyle w:val="apple-style-span"/>
          <w:color w:val="000000"/>
        </w:rPr>
        <w:t xml:space="preserve"> i dr.</w:t>
      </w:r>
      <w:r w:rsidR="00316DD6">
        <w:rPr>
          <w:rStyle w:val="apple-style-span"/>
          <w:color w:val="000000"/>
        </w:rPr>
        <w:t xml:space="preserve"> prema dogovoru</w:t>
      </w:r>
      <w:r w:rsidRPr="00F802DD">
        <w:rPr>
          <w:rStyle w:val="apple-style-span"/>
          <w:color w:val="000000"/>
        </w:rPr>
        <w:t>), romana (</w:t>
      </w:r>
      <w:r w:rsidRPr="00F802DD">
        <w:rPr>
          <w:rStyle w:val="apple-style-span"/>
          <w:i/>
          <w:color w:val="000000"/>
        </w:rPr>
        <w:t>Proces, Dvorac, Amerika</w:t>
      </w:r>
      <w:r w:rsidRPr="00F802DD">
        <w:rPr>
          <w:rStyle w:val="apple-style-span"/>
          <w:color w:val="000000"/>
        </w:rPr>
        <w:t>) i njihovu analizu, obradit će se i frekventniji kritički pristupi Kafkinu djelu - teorija fikcionalnih svjetova (Doležel), mitotvorni pristup (Meletinski), filozofska tumačenja (Benjamin, Adorno, Anders, Biemel, Derr</w:t>
      </w:r>
      <w:r w:rsidR="009B3A68">
        <w:rPr>
          <w:rStyle w:val="apple-style-span"/>
          <w:color w:val="000000"/>
        </w:rPr>
        <w:t>ida, Deleuze &amp; Guattari</w:t>
      </w:r>
      <w:r w:rsidR="00F82EAE">
        <w:rPr>
          <w:rStyle w:val="apple-style-span"/>
          <w:color w:val="000000"/>
        </w:rPr>
        <w:t xml:space="preserve"> </w:t>
      </w:r>
      <w:r w:rsidR="009B3A68">
        <w:rPr>
          <w:rStyle w:val="apple-style-span"/>
          <w:color w:val="000000"/>
        </w:rPr>
        <w:t>i dr.),</w:t>
      </w:r>
      <w:r w:rsidR="00F82EAE">
        <w:rPr>
          <w:rStyle w:val="apple-style-span"/>
          <w:color w:val="000000"/>
        </w:rPr>
        <w:t xml:space="preserve"> pa do Blanchotova tumačenje i interpretacije P. </w:t>
      </w:r>
      <w:proofErr w:type="gramStart"/>
      <w:r w:rsidR="00F82EAE">
        <w:rPr>
          <w:rStyle w:val="apple-style-span"/>
          <w:color w:val="000000"/>
        </w:rPr>
        <w:t>Casanova,</w:t>
      </w:r>
      <w:r w:rsidR="009B3A68">
        <w:rPr>
          <w:rStyle w:val="apple-style-span"/>
          <w:color w:val="000000"/>
        </w:rPr>
        <w:t xml:space="preserve"> </w:t>
      </w:r>
      <w:r w:rsidRPr="00F802DD">
        <w:rPr>
          <w:rStyle w:val="apple-style-span"/>
          <w:color w:val="000000"/>
        </w:rPr>
        <w:t xml:space="preserve">kao i 'domaća čitanja' </w:t>
      </w:r>
      <w:r>
        <w:rPr>
          <w:rStyle w:val="apple-style-span"/>
          <w:color w:val="000000"/>
        </w:rPr>
        <w:t xml:space="preserve">odnosno </w:t>
      </w:r>
      <w:r w:rsidR="00F82EAE">
        <w:rPr>
          <w:rStyle w:val="apple-style-span"/>
          <w:color w:val="000000"/>
        </w:rPr>
        <w:t xml:space="preserve">rijetka </w:t>
      </w:r>
      <w:r>
        <w:rPr>
          <w:rStyle w:val="apple-style-span"/>
          <w:color w:val="000000"/>
        </w:rPr>
        <w:t xml:space="preserve">tumačenja Kafke u hrvatskoj znanosti o književnosti </w:t>
      </w:r>
      <w:r w:rsidRPr="00F802DD">
        <w:rPr>
          <w:rStyle w:val="apple-style-span"/>
          <w:color w:val="000000"/>
        </w:rPr>
        <w:t>(Škreb, Solar, Žmegač).</w:t>
      </w:r>
      <w:proofErr w:type="gramEnd"/>
      <w:r w:rsidRPr="00F802DD">
        <w:t xml:space="preserve"> </w:t>
      </w:r>
    </w:p>
    <w:p w:rsidR="00316DD6" w:rsidRDefault="00316DD6" w:rsidP="002F0602">
      <w:pPr>
        <w:rPr>
          <w:b/>
          <w:i/>
        </w:rPr>
      </w:pPr>
    </w:p>
    <w:p w:rsidR="002F0602" w:rsidRPr="00316DD6" w:rsidRDefault="00316DD6" w:rsidP="002F0602">
      <w:pPr>
        <w:rPr>
          <w:b/>
          <w:i/>
        </w:rPr>
      </w:pPr>
      <w:r w:rsidRPr="00316DD6">
        <w:rPr>
          <w:b/>
          <w:i/>
        </w:rPr>
        <w:t xml:space="preserve"> Podrobniji plan rada i veći dio literature</w:t>
      </w:r>
      <w:r>
        <w:rPr>
          <w:b/>
          <w:i/>
        </w:rPr>
        <w:t xml:space="preserve"> bit </w:t>
      </w:r>
      <w:proofErr w:type="gramStart"/>
      <w:r>
        <w:rPr>
          <w:b/>
          <w:i/>
        </w:rPr>
        <w:t>ć</w:t>
      </w:r>
      <w:r w:rsidRPr="00316DD6">
        <w:rPr>
          <w:b/>
          <w:i/>
        </w:rPr>
        <w:t>e</w:t>
      </w:r>
      <w:proofErr w:type="gramEnd"/>
      <w:r w:rsidRPr="00316DD6">
        <w:rPr>
          <w:b/>
          <w:i/>
        </w:rPr>
        <w:t xml:space="preserve"> dostupni na omega.ffzg.hr</w:t>
      </w:r>
    </w:p>
    <w:p w:rsidR="002F0602" w:rsidRPr="00F802DD" w:rsidRDefault="002F0602" w:rsidP="002F0602">
      <w:pPr>
        <w:rPr>
          <w:i/>
        </w:rPr>
      </w:pPr>
      <w:r w:rsidRPr="00F802DD">
        <w:rPr>
          <w:i/>
        </w:rPr>
        <w:t>Plan rada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Konstituiranje kolegija. Uvod u moderni roman</w:t>
      </w:r>
      <w:r w:rsidR="00316DD6">
        <w:rPr>
          <w:lang w:val="hr-HR"/>
        </w:rPr>
        <w:t>/moderno pripovijedanje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Kafka i moderni roman</w:t>
      </w:r>
      <w:r w:rsidR="00316DD6">
        <w:rPr>
          <w:lang w:val="hr-HR"/>
        </w:rPr>
        <w:t>/moderno pripovijedanje</w:t>
      </w:r>
    </w:p>
    <w:p w:rsidR="00316DD6" w:rsidRDefault="00316DD6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Kafka i teorija fikcionalnih svjetova</w:t>
      </w:r>
    </w:p>
    <w:p w:rsidR="002F0602" w:rsidRPr="00316DD6" w:rsidRDefault="002F0602" w:rsidP="00316DD6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Kafka: životopisi</w:t>
      </w:r>
      <w:r w:rsidR="00316DD6">
        <w:rPr>
          <w:lang w:val="hr-HR"/>
        </w:rPr>
        <w:t>.</w:t>
      </w:r>
      <w:r w:rsidR="00316DD6" w:rsidRPr="00316DD6">
        <w:rPr>
          <w:lang w:val="hr-HR"/>
        </w:rPr>
        <w:t xml:space="preserve"> </w:t>
      </w:r>
      <w:r w:rsidR="00316DD6">
        <w:rPr>
          <w:lang w:val="hr-HR"/>
        </w:rPr>
        <w:t>Pismo ocu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Pripovijetke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Pripovijetke</w:t>
      </w:r>
    </w:p>
    <w:p w:rsidR="002F0602" w:rsidRPr="00E40FF8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 w:rsidRPr="00E40FF8">
        <w:rPr>
          <w:lang w:val="hr-HR"/>
        </w:rPr>
        <w:t>Preobrazba</w:t>
      </w:r>
      <w:r>
        <w:rPr>
          <w:lang w:val="hr-HR"/>
        </w:rPr>
        <w:t xml:space="preserve"> 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Preobrazba II.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Proces 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Proces II.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Amerika 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Amerika II.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Dvorac 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Dvorac II.</w:t>
      </w:r>
    </w:p>
    <w:p w:rsidR="002F0602" w:rsidRDefault="002F0602" w:rsidP="002F0602">
      <w:pPr>
        <w:pStyle w:val="ColorfulList-Accent1"/>
        <w:numPr>
          <w:ilvl w:val="0"/>
          <w:numId w:val="2"/>
        </w:numPr>
        <w:rPr>
          <w:lang w:val="hr-HR"/>
        </w:rPr>
      </w:pPr>
      <w:r>
        <w:rPr>
          <w:lang w:val="hr-HR"/>
        </w:rPr>
        <w:t>Završna rasprava i evaluacija</w:t>
      </w:r>
    </w:p>
    <w:p w:rsidR="002F0602" w:rsidRPr="00C76EC7" w:rsidRDefault="002F0602" w:rsidP="002F0602">
      <w:pPr>
        <w:pStyle w:val="ColorfulList-Accent1"/>
        <w:rPr>
          <w:lang w:val="hr-HR"/>
        </w:rPr>
      </w:pPr>
      <w:r>
        <w:rPr>
          <w:lang w:val="hr-HR"/>
        </w:rPr>
        <w:br w:type="page"/>
      </w:r>
      <w:r>
        <w:rPr>
          <w:lang w:val="hr-HR"/>
        </w:rPr>
        <w:lastRenderedPageBreak/>
        <w:t>Literatura:</w:t>
      </w:r>
    </w:p>
    <w:p w:rsidR="002F0602" w:rsidRDefault="002F0602" w:rsidP="002F0602">
      <w:pPr>
        <w:pStyle w:val="List2"/>
      </w:pPr>
    </w:p>
    <w:p w:rsidR="002F0602" w:rsidRDefault="002F0602" w:rsidP="002F0602">
      <w:pPr>
        <w:pStyle w:val="List2"/>
      </w:pPr>
      <w:r>
        <w:t>A)</w:t>
      </w:r>
    </w:p>
    <w:p w:rsidR="002F0602" w:rsidRDefault="002F0602" w:rsidP="002F0602">
      <w:pPr>
        <w:pStyle w:val="List2"/>
      </w:pPr>
      <w:r>
        <w:t xml:space="preserve">Kafka, F. (1977) </w:t>
      </w:r>
      <w:r>
        <w:rPr>
          <w:i/>
        </w:rPr>
        <w:t>Odabrana djela (1-8)</w:t>
      </w:r>
      <w:r>
        <w:t>, Zagreb: Zora &amp; GZH</w:t>
      </w:r>
    </w:p>
    <w:p w:rsidR="002F0602" w:rsidRPr="00AE42CD" w:rsidRDefault="002F0602" w:rsidP="002F0602">
      <w:pPr>
        <w:pStyle w:val="List2"/>
      </w:pPr>
      <w:r>
        <w:t xml:space="preserve">*** (2004) </w:t>
      </w:r>
      <w:r>
        <w:rPr>
          <w:i/>
        </w:rPr>
        <w:t>Dvorac</w:t>
      </w:r>
      <w:r>
        <w:t>, Globus media (Biblioteka JL XX. stoljeće)</w:t>
      </w:r>
    </w:p>
    <w:p w:rsidR="002F0602" w:rsidRPr="00DC227E" w:rsidRDefault="002F0602" w:rsidP="002F0602">
      <w:pPr>
        <w:pStyle w:val="List2"/>
        <w:rPr>
          <w:i/>
        </w:rPr>
      </w:pPr>
      <w:r>
        <w:t xml:space="preserve">*** (2005) </w:t>
      </w:r>
      <w:r>
        <w:rPr>
          <w:i/>
        </w:rPr>
        <w:t xml:space="preserve">Umjetnik u gladovanju </w:t>
      </w:r>
      <w:r>
        <w:t>(</w:t>
      </w:r>
      <w:r w:rsidRPr="00DC227E">
        <w:t>priče objavljene</w:t>
      </w:r>
      <w:r>
        <w:t xml:space="preserve"> za autorova života), Koprivnica: Šareni dućan</w:t>
      </w:r>
    </w:p>
    <w:p w:rsidR="002F0602" w:rsidRDefault="002F0602" w:rsidP="002F0602">
      <w:pPr>
        <w:pStyle w:val="List2"/>
      </w:pPr>
      <w:r>
        <w:t xml:space="preserve">*** (2006) </w:t>
      </w:r>
      <w:r>
        <w:rPr>
          <w:i/>
        </w:rPr>
        <w:t>Amerika</w:t>
      </w:r>
      <w:r>
        <w:t>, Koprivnica: Šareni dućan</w:t>
      </w:r>
    </w:p>
    <w:p w:rsidR="002F0602" w:rsidRDefault="002F0602" w:rsidP="002F0602">
      <w:pPr>
        <w:pStyle w:val="List2"/>
      </w:pPr>
      <w:r>
        <w:t xml:space="preserve">*** (2007) </w:t>
      </w:r>
      <w:r>
        <w:rPr>
          <w:i/>
        </w:rPr>
        <w:t>Pismo ocu</w:t>
      </w:r>
      <w:r>
        <w:t>, Koprivnica: Šareni dućan</w:t>
      </w:r>
    </w:p>
    <w:p w:rsidR="002F0602" w:rsidRPr="00AE42CD" w:rsidRDefault="002F0602" w:rsidP="002F0602">
      <w:pPr>
        <w:pStyle w:val="List2"/>
      </w:pPr>
      <w:r>
        <w:t xml:space="preserve">*** (2008) </w:t>
      </w:r>
      <w:r>
        <w:rPr>
          <w:i/>
        </w:rPr>
        <w:t>Proces/Preobrazba</w:t>
      </w:r>
      <w:r>
        <w:t>, Zagreb: Europapress holding (Biblioteka JL Lektira - klasici)</w:t>
      </w:r>
    </w:p>
    <w:p w:rsidR="002F0602" w:rsidRDefault="002F0602" w:rsidP="002F0602">
      <w:pPr>
        <w:pStyle w:val="List2"/>
      </w:pPr>
      <w:r>
        <w:t>B)</w:t>
      </w:r>
    </w:p>
    <w:p w:rsidR="00BA0DB9" w:rsidRDefault="00BA0DB9" w:rsidP="00BA0DB9">
      <w:pPr>
        <w:pStyle w:val="List2"/>
        <w:numPr>
          <w:ilvl w:val="0"/>
          <w:numId w:val="3"/>
        </w:numPr>
      </w:pPr>
      <w:r>
        <w:t xml:space="preserve">Brod, M. (1976) </w:t>
      </w:r>
      <w:r>
        <w:rPr>
          <w:i/>
        </w:rPr>
        <w:t>Franz Kafka</w:t>
      </w:r>
      <w:r>
        <w:t>, Zagreb: Znanje</w:t>
      </w:r>
    </w:p>
    <w:p w:rsidR="00BA0DB9" w:rsidRPr="00DC227E" w:rsidRDefault="00BA0DB9" w:rsidP="00BA0DB9">
      <w:pPr>
        <w:pStyle w:val="List2"/>
        <w:numPr>
          <w:ilvl w:val="0"/>
          <w:numId w:val="3"/>
        </w:numPr>
      </w:pPr>
      <w:r>
        <w:rPr>
          <w:lang w:val="en-US"/>
        </w:rPr>
        <w:t xml:space="preserve">Lemaire, G-G. (2007) </w:t>
      </w:r>
      <w:r>
        <w:rPr>
          <w:i/>
          <w:lang w:val="en-US"/>
        </w:rPr>
        <w:t>Kafka</w:t>
      </w:r>
      <w:r>
        <w:rPr>
          <w:lang w:val="en-US"/>
        </w:rPr>
        <w:t xml:space="preserve">, Beograd: Clio / (2005) </w:t>
      </w:r>
      <w:r>
        <w:rPr>
          <w:i/>
          <w:lang w:val="en-US"/>
        </w:rPr>
        <w:t>Kafka (biographie)</w:t>
      </w:r>
      <w:r>
        <w:rPr>
          <w:lang w:val="en-US"/>
        </w:rPr>
        <w:t>, Paris: Gallimard</w:t>
      </w:r>
    </w:p>
    <w:p w:rsidR="00BA0DB9" w:rsidRDefault="00BA0DB9" w:rsidP="00BA0DB9">
      <w:pPr>
        <w:pStyle w:val="List2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Murray, N. (2008) </w:t>
      </w:r>
      <w:r>
        <w:rPr>
          <w:i/>
          <w:lang w:val="en-US"/>
        </w:rPr>
        <w:t>Kafka – biografija</w:t>
      </w:r>
      <w:r>
        <w:rPr>
          <w:lang w:val="en-US"/>
        </w:rPr>
        <w:t>, Zagreb: Naklada Zoro</w:t>
      </w:r>
    </w:p>
    <w:p w:rsidR="00BA0DB9" w:rsidRDefault="00BA0DB9" w:rsidP="00BA0DB9">
      <w:pPr>
        <w:pStyle w:val="List2"/>
        <w:ind w:left="0" w:firstLine="0"/>
      </w:pPr>
    </w:p>
    <w:p w:rsidR="00BA0DB9" w:rsidRDefault="00BA0DB9" w:rsidP="002F0602">
      <w:pPr>
        <w:pStyle w:val="List2"/>
      </w:pPr>
    </w:p>
    <w:p w:rsidR="00BA0DB9" w:rsidRDefault="00BA0DB9" w:rsidP="002F0602">
      <w:pPr>
        <w:pStyle w:val="List2"/>
      </w:pPr>
      <w:r>
        <w:t>C)</w:t>
      </w:r>
    </w:p>
    <w:p w:rsidR="002F0602" w:rsidRDefault="002F0602" w:rsidP="00BA0DB9">
      <w:pPr>
        <w:pStyle w:val="List2"/>
        <w:numPr>
          <w:ilvl w:val="0"/>
          <w:numId w:val="4"/>
        </w:numPr>
      </w:pPr>
      <w:r>
        <w:t xml:space="preserve">Adorno, T. W. (1985) Zabilješke uz Kafku, u: </w:t>
      </w:r>
      <w:r>
        <w:rPr>
          <w:i/>
        </w:rPr>
        <w:t>Filozofsko-sociološki eseji o književnosti</w:t>
      </w:r>
      <w:r>
        <w:t>, Zagreb: Školska knjiga, str. 109-135.</w:t>
      </w:r>
    </w:p>
    <w:p w:rsidR="002F0602" w:rsidRPr="00B61EF2" w:rsidRDefault="002F0602" w:rsidP="00BA0DB9">
      <w:pPr>
        <w:pStyle w:val="List2"/>
        <w:numPr>
          <w:ilvl w:val="0"/>
          <w:numId w:val="4"/>
        </w:numPr>
      </w:pPr>
      <w:r>
        <w:t xml:space="preserve">Agamben, G. (2006) </w:t>
      </w:r>
      <w:r>
        <w:rPr>
          <w:i/>
        </w:rPr>
        <w:t>Homo sacer. Suverena moć i goli život</w:t>
      </w:r>
      <w:r>
        <w:t>, Zagreb: Multimedijalni institut &amp; Arkzin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t xml:space="preserve">Anders, G. (1955) </w:t>
      </w:r>
      <w:r w:rsidRPr="00594745">
        <w:rPr>
          <w:i/>
          <w:lang w:val="en-US"/>
        </w:rPr>
        <w:t>Kafka - za i protiv: (osnovi spora)</w:t>
      </w:r>
      <w:r w:rsidRPr="00594745">
        <w:rPr>
          <w:lang w:val="en-US"/>
        </w:rPr>
        <w:t>,</w:t>
      </w:r>
      <w:r>
        <w:rPr>
          <w:lang w:val="en-US"/>
        </w:rPr>
        <w:t xml:space="preserve"> Sarajevo: Narodna prosvjeta /(1985) Kafka</w:t>
      </w:r>
      <w:r w:rsidR="002C7353">
        <w:rPr>
          <w:lang w:val="en-US"/>
        </w:rPr>
        <w:t xml:space="preserve"> </w:t>
      </w:r>
      <w:r>
        <w:rPr>
          <w:lang w:val="en-US"/>
        </w:rPr>
        <w:t xml:space="preserve">- pro et contra (osnovi spora), Beograd: Rogoz ( 2. </w:t>
      </w:r>
      <w:proofErr w:type="gramStart"/>
      <w:r>
        <w:rPr>
          <w:lang w:val="en-US"/>
        </w:rPr>
        <w:t>izd</w:t>
      </w:r>
      <w:proofErr w:type="gramEnd"/>
      <w:r>
        <w:rPr>
          <w:lang w:val="en-US"/>
        </w:rPr>
        <w:t>.)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Benjamin, W. (2008) O Kafki (Franz Kafka o desetoj godišnjici smrti; Pismo Gershomu Scholemu), u: </w:t>
      </w:r>
      <w:r>
        <w:rPr>
          <w:i/>
          <w:lang w:val="en-US"/>
        </w:rPr>
        <w:t>Novi anđeo</w:t>
      </w:r>
      <w:r>
        <w:rPr>
          <w:lang w:val="en-US"/>
        </w:rPr>
        <w:t>, Zagreb: Antibarbarus, str. 7-52.</w:t>
      </w:r>
    </w:p>
    <w:p w:rsidR="00BE010C" w:rsidRPr="00F802DD" w:rsidRDefault="00BE010C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Benjamin, W. (2013) Iz prepiske s Gershomom Scholemom, </w:t>
      </w:r>
      <w:r>
        <w:rPr>
          <w:i/>
          <w:lang w:val="en-US"/>
        </w:rPr>
        <w:t>Europski glasnik</w:t>
      </w:r>
      <w:r>
        <w:rPr>
          <w:lang w:val="en-US"/>
        </w:rPr>
        <w:t xml:space="preserve">, </w:t>
      </w:r>
      <w:r>
        <w:rPr>
          <w:i/>
        </w:rPr>
        <w:t>Europski glasnik</w:t>
      </w:r>
      <w:r>
        <w:t>, XVIII (2013), br. 18</w:t>
      </w:r>
      <w:proofErr w:type="gramStart"/>
      <w:r>
        <w:t>,  str</w:t>
      </w:r>
      <w:proofErr w:type="gramEnd"/>
      <w:r>
        <w:t>. 703-724.</w:t>
      </w:r>
    </w:p>
    <w:p w:rsidR="002F0602" w:rsidRDefault="008E21D5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>Biemel, W. (1980)</w:t>
      </w:r>
      <w:r w:rsidR="002F0602">
        <w:rPr>
          <w:lang w:val="en-US"/>
        </w:rPr>
        <w:t xml:space="preserve"> </w:t>
      </w:r>
      <w:r w:rsidR="004443E1">
        <w:rPr>
          <w:lang w:val="en-US"/>
        </w:rPr>
        <w:t xml:space="preserve">O Kafki, </w:t>
      </w:r>
      <w:r w:rsidR="002F0602">
        <w:rPr>
          <w:lang w:val="en-US"/>
        </w:rPr>
        <w:t xml:space="preserve">u: </w:t>
      </w:r>
      <w:r w:rsidR="002F0602">
        <w:rPr>
          <w:i/>
          <w:lang w:val="en-US"/>
        </w:rPr>
        <w:t>Filozofijske analize moderne umjetnosti: Kafka, Proust, Picaso</w:t>
      </w:r>
      <w:r w:rsidR="002F0602">
        <w:rPr>
          <w:lang w:val="en-US"/>
        </w:rPr>
        <w:t>, Zagreb: CDDO SSOH</w:t>
      </w:r>
      <w:r w:rsidR="004443E1">
        <w:rPr>
          <w:lang w:val="en-US"/>
        </w:rPr>
        <w:t>, str. 1-126.</w:t>
      </w:r>
      <w:r w:rsidR="002F0602">
        <w:rPr>
          <w:lang w:val="en-US"/>
        </w:rPr>
        <w:t xml:space="preserve"> </w:t>
      </w:r>
    </w:p>
    <w:p w:rsidR="00124133" w:rsidRDefault="00124133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Blanchot, M. (2013)</w:t>
      </w:r>
      <w:r w:rsidR="001700E8">
        <w:rPr>
          <w:lang w:val="en-US"/>
        </w:rPr>
        <w:t xml:space="preserve"> Kafka i imperativ djela, </w:t>
      </w:r>
      <w:r w:rsidR="001700E8">
        <w:rPr>
          <w:i/>
        </w:rPr>
        <w:t>Europski glasnik</w:t>
      </w:r>
      <w:r w:rsidR="001700E8">
        <w:t>, XVIII (2013), br. 18,  str. 725-748.</w:t>
      </w:r>
      <w:r w:rsidR="00F82EAE">
        <w:t xml:space="preserve">/ (2015) </w:t>
      </w:r>
      <w:r w:rsidR="00F82EAE">
        <w:rPr>
          <w:i/>
        </w:rPr>
        <w:t>Književni prostor</w:t>
      </w:r>
      <w:r w:rsidR="00F82EAE">
        <w:t>, Zagreb: Litteris</w:t>
      </w:r>
    </w:p>
    <w:p w:rsidR="00316DD6" w:rsidRDefault="00316DD6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Bloom, H. </w:t>
      </w:r>
      <w:r w:rsidR="00C07CDC">
        <w:rPr>
          <w:lang w:val="en-US"/>
        </w:rPr>
        <w:t xml:space="preserve"> </w:t>
      </w:r>
      <w:proofErr w:type="gramStart"/>
      <w:r w:rsidR="00C07CDC">
        <w:rPr>
          <w:lang w:val="en-US"/>
        </w:rPr>
        <w:t>ur</w:t>
      </w:r>
      <w:proofErr w:type="gramEnd"/>
      <w:r w:rsidR="00C07CDC">
        <w:rPr>
          <w:lang w:val="en-US"/>
        </w:rPr>
        <w:t xml:space="preserve">. (2010) </w:t>
      </w:r>
      <w:r w:rsidR="00C07CDC">
        <w:rPr>
          <w:i/>
          <w:lang w:val="en-US"/>
        </w:rPr>
        <w:t>Kafka</w:t>
      </w:r>
      <w:r w:rsidR="00C07CDC">
        <w:rPr>
          <w:lang w:val="en-US"/>
        </w:rPr>
        <w:t xml:space="preserve">, </w:t>
      </w:r>
      <w:r w:rsidR="001700E8">
        <w:rPr>
          <w:lang w:val="en-US"/>
        </w:rPr>
        <w:t>Bloom's Literary Criticism, Infobase: New York (odabrane rasprave)</w:t>
      </w:r>
    </w:p>
    <w:p w:rsidR="00F82EAE" w:rsidRPr="00594745" w:rsidRDefault="00F82EAE" w:rsidP="00F82EAE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Casanova, P. (2015) </w:t>
      </w:r>
      <w:r>
        <w:rPr>
          <w:i/>
          <w:lang w:val="en-US"/>
        </w:rPr>
        <w:t>Kafka, Angry Poet</w:t>
      </w:r>
      <w:r>
        <w:rPr>
          <w:lang w:val="en-US"/>
        </w:rPr>
        <w:t>, London &amp; New York</w:t>
      </w:r>
      <w:r w:rsidRPr="00F82EAE">
        <w:rPr>
          <w:lang w:val="en-US"/>
        </w:rPr>
        <w:t>: Seagull Books, 2015</w:t>
      </w:r>
    </w:p>
    <w:p w:rsidR="002F0602" w:rsidRDefault="002F0602" w:rsidP="00BA0DB9">
      <w:pPr>
        <w:pStyle w:val="List2"/>
        <w:numPr>
          <w:ilvl w:val="0"/>
          <w:numId w:val="4"/>
        </w:numPr>
      </w:pPr>
      <w:r>
        <w:t xml:space="preserve">Cohn, D. (1984) Pripovijedani monolog, </w:t>
      </w:r>
      <w:r>
        <w:rPr>
          <w:i/>
        </w:rPr>
        <w:t>Republika</w:t>
      </w:r>
      <w:r>
        <w:t>,</w:t>
      </w:r>
      <w:r>
        <w:rPr>
          <w:i/>
        </w:rPr>
        <w:t xml:space="preserve"> </w:t>
      </w:r>
      <w:r>
        <w:t>XL (1984), br. 1, str. 101-134.</w:t>
      </w:r>
    </w:p>
    <w:p w:rsidR="002F0602" w:rsidRPr="0051735E" w:rsidRDefault="002F0602" w:rsidP="00BA0DB9">
      <w:pPr>
        <w:pStyle w:val="List2"/>
        <w:numPr>
          <w:ilvl w:val="0"/>
          <w:numId w:val="4"/>
        </w:numPr>
      </w:pPr>
      <w:r>
        <w:t>Corngodl, S. (2004) Franz Kafka: the radical modernist</w:t>
      </w:r>
      <w:r>
        <w:rPr>
          <w:i/>
        </w:rPr>
        <w:t xml:space="preserve">, u: </w:t>
      </w:r>
      <w:r>
        <w:rPr>
          <w:i/>
          <w:lang w:val="en-US"/>
        </w:rPr>
        <w:t>The Cambridge Companion to the Modern German Novel</w:t>
      </w:r>
      <w:r>
        <w:rPr>
          <w:lang w:val="en-US"/>
        </w:rPr>
        <w:t>, ur. G. Bartram, Cambridge: Cambridge University Press</w:t>
      </w:r>
    </w:p>
    <w:p w:rsidR="002F0602" w:rsidRPr="00C76EC7" w:rsidRDefault="00BE010C" w:rsidP="00BA0DB9">
      <w:pPr>
        <w:pStyle w:val="List2"/>
        <w:numPr>
          <w:ilvl w:val="0"/>
          <w:numId w:val="4"/>
        </w:numPr>
      </w:pPr>
      <w:r>
        <w:t>Deleuze G. &amp; Guattari F.</w:t>
      </w:r>
      <w:r w:rsidR="008E21D5">
        <w:t xml:space="preserve"> (2013) Kafka: u prilog manjinskoj književnosti,  </w:t>
      </w:r>
      <w:r w:rsidR="008E21D5">
        <w:rPr>
          <w:i/>
        </w:rPr>
        <w:t>Europski glasnik</w:t>
      </w:r>
      <w:r w:rsidR="008E21D5">
        <w:t xml:space="preserve">, XVIII (2013), br. 18,  str. 589-687. </w:t>
      </w:r>
    </w:p>
    <w:p w:rsidR="002F0602" w:rsidRDefault="002F0602" w:rsidP="00BA0DB9">
      <w:pPr>
        <w:pStyle w:val="List2"/>
        <w:numPr>
          <w:ilvl w:val="0"/>
          <w:numId w:val="4"/>
        </w:numPr>
      </w:pPr>
      <w:r>
        <w:t xml:space="preserve">Derrida, J. (1992) Before the Law, u: </w:t>
      </w:r>
      <w:r>
        <w:rPr>
          <w:i/>
        </w:rPr>
        <w:t>Acts of literature</w:t>
      </w:r>
      <w:r>
        <w:t>, London &amp; New York: Routledge, str. 181-220.</w:t>
      </w:r>
    </w:p>
    <w:p w:rsidR="00BE010C" w:rsidRPr="00BE010C" w:rsidRDefault="00BE010C" w:rsidP="00BA0DB9">
      <w:pPr>
        <w:pStyle w:val="List2"/>
        <w:numPr>
          <w:ilvl w:val="0"/>
          <w:numId w:val="4"/>
        </w:numPr>
        <w:rPr>
          <w:lang w:val="es-ES_tradnl"/>
        </w:rPr>
      </w:pPr>
      <w:r>
        <w:t xml:space="preserve">Doležel L. (1983) </w:t>
      </w:r>
      <w:r w:rsidRPr="00BE010C">
        <w:rPr>
          <w:lang w:val="es-ES_tradnl"/>
        </w:rPr>
        <w:t xml:space="preserve">Proper Names, Definite Descriptions and the Intensional Structure of Kafka's </w:t>
      </w:r>
      <w:r>
        <w:rPr>
          <w:i/>
          <w:lang w:val="es-ES_tradnl"/>
        </w:rPr>
        <w:t xml:space="preserve">The </w:t>
      </w:r>
      <w:r w:rsidRPr="00BE010C">
        <w:rPr>
          <w:lang w:val="es-ES_tradnl"/>
        </w:rPr>
        <w:t>Trial</w:t>
      </w:r>
      <w:r>
        <w:rPr>
          <w:lang w:val="es-ES_tradnl"/>
        </w:rPr>
        <w:t xml:space="preserve">, </w:t>
      </w:r>
      <w:r w:rsidRPr="00BE010C">
        <w:rPr>
          <w:lang w:val="es-ES_tradnl"/>
        </w:rPr>
        <w:t>Poetics</w:t>
      </w:r>
      <w:r>
        <w:rPr>
          <w:lang w:val="es-ES_tradnl"/>
        </w:rPr>
        <w:t xml:space="preserve"> 12.6 (1983), str.</w:t>
      </w:r>
      <w:r w:rsidRPr="00BE010C">
        <w:rPr>
          <w:lang w:val="es-ES_tradnl"/>
        </w:rPr>
        <w:t xml:space="preserve"> 511-26.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t xml:space="preserve">Doležel, L. (2004) Kafkin fikcionalni svet, </w:t>
      </w:r>
      <w:r>
        <w:rPr>
          <w:i/>
        </w:rPr>
        <w:t>txt – studentski časopis za književnost i teoriju književnosti</w:t>
      </w:r>
      <w:r>
        <w:t>, br. 3-4, str. 50-62./</w:t>
      </w:r>
      <w:r w:rsidRPr="00C76EC7">
        <w:rPr>
          <w:lang w:val="en-US"/>
        </w:rPr>
        <w:t xml:space="preserve"> </w:t>
      </w:r>
      <w:r>
        <w:rPr>
          <w:lang w:val="en-US"/>
        </w:rPr>
        <w:t xml:space="preserve">(1984) Kafka’s Fictional World, </w:t>
      </w:r>
      <w:r w:rsidRPr="00705125">
        <w:rPr>
          <w:i/>
          <w:lang w:val="en-US"/>
        </w:rPr>
        <w:t>Canadian Review of Comparative Literature/ Revue Canadienne de Littérature Comparée</w:t>
      </w:r>
      <w:r w:rsidRPr="00510608">
        <w:rPr>
          <w:lang w:val="en-US"/>
        </w:rPr>
        <w:t>, </w:t>
      </w:r>
      <w:r>
        <w:rPr>
          <w:lang w:val="en-US"/>
        </w:rPr>
        <w:t xml:space="preserve"> Vol.</w:t>
      </w:r>
      <w:r w:rsidRPr="00510608">
        <w:rPr>
          <w:lang w:val="en-US"/>
        </w:rPr>
        <w:t xml:space="preserve"> 11, Number 1</w:t>
      </w:r>
      <w:r>
        <w:rPr>
          <w:lang w:val="en-US"/>
        </w:rPr>
        <w:t xml:space="preserve">, </w:t>
      </w:r>
      <w:r w:rsidR="00BE010C">
        <w:rPr>
          <w:lang w:val="en-US"/>
        </w:rPr>
        <w:t xml:space="preserve">str. </w:t>
      </w:r>
      <w:r>
        <w:rPr>
          <w:lang w:val="en-US"/>
        </w:rPr>
        <w:t>61-83.</w:t>
      </w:r>
    </w:p>
    <w:p w:rsidR="00BE010C" w:rsidRDefault="00BE010C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Doležel, L. </w:t>
      </w:r>
      <w:r w:rsidR="00A428DF">
        <w:rPr>
          <w:lang w:val="en-US"/>
        </w:rPr>
        <w:t xml:space="preserve">(2008) </w:t>
      </w:r>
      <w:r w:rsidR="00A428DF">
        <w:rPr>
          <w:i/>
          <w:lang w:val="en-US"/>
        </w:rPr>
        <w:t>Heterokosmika. Fikcija i mogući svetovi</w:t>
      </w:r>
      <w:r w:rsidR="00A428DF">
        <w:rPr>
          <w:lang w:val="en-US"/>
        </w:rPr>
        <w:t xml:space="preserve">, Beograd: Književni glasnik/ (1998) </w:t>
      </w:r>
      <w:r w:rsidR="00316DD6">
        <w:rPr>
          <w:i/>
          <w:lang w:val="en-US"/>
        </w:rPr>
        <w:t>H</w:t>
      </w:r>
      <w:r w:rsidR="00A428DF">
        <w:rPr>
          <w:i/>
          <w:lang w:val="en-US"/>
        </w:rPr>
        <w:t>eterocosmica: Fiction and Possible Worlds</w:t>
      </w:r>
      <w:r w:rsidR="00A428DF">
        <w:rPr>
          <w:lang w:val="en-US"/>
        </w:rPr>
        <w:t xml:space="preserve">, </w:t>
      </w:r>
      <w:r w:rsidR="00A428DF">
        <w:t>Baltimore: Johns Hopkins University Press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Meletinski, E. M. (b.g.i.) Mitologizam u književnosti XX veka, u: </w:t>
      </w:r>
      <w:r>
        <w:rPr>
          <w:i/>
          <w:lang w:val="en-US"/>
        </w:rPr>
        <w:t>Poetika mita</w:t>
      </w:r>
      <w:r>
        <w:rPr>
          <w:lang w:val="en-US"/>
        </w:rPr>
        <w:t>, Beograd: Nolit, str. 283-379.</w:t>
      </w:r>
    </w:p>
    <w:p w:rsidR="002C7353" w:rsidRDefault="002C7353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Posner, R. A. (1998) </w:t>
      </w:r>
      <w:r>
        <w:rPr>
          <w:i/>
          <w:lang w:val="en-US"/>
        </w:rPr>
        <w:t>Law and Literature</w:t>
      </w:r>
      <w:r>
        <w:rPr>
          <w:lang w:val="en-US"/>
        </w:rPr>
        <w:t>, Cambridge, Ma. &amp; London: Harvard University Press (odabrana poglavlja)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Preece, J. </w:t>
      </w:r>
      <w:proofErr w:type="gramStart"/>
      <w:r>
        <w:rPr>
          <w:lang w:val="en-US"/>
        </w:rPr>
        <w:t>ur</w:t>
      </w:r>
      <w:proofErr w:type="gramEnd"/>
      <w:r>
        <w:rPr>
          <w:lang w:val="en-US"/>
        </w:rPr>
        <w:t xml:space="preserve">. (2002) </w:t>
      </w:r>
      <w:r>
        <w:rPr>
          <w:i/>
          <w:lang w:val="en-US"/>
        </w:rPr>
        <w:t>The Cambridge Companion to Kafka</w:t>
      </w:r>
      <w:r>
        <w:rPr>
          <w:lang w:val="en-US"/>
        </w:rPr>
        <w:t>, Cambridge: Cambridge University Press</w:t>
      </w:r>
      <w:r w:rsidR="001700E8">
        <w:rPr>
          <w:lang w:val="en-US"/>
        </w:rPr>
        <w:t xml:space="preserve"> (odabrane rasprave)</w:t>
      </w:r>
    </w:p>
    <w:p w:rsidR="002F0602" w:rsidRDefault="002F0602" w:rsidP="00BA0DB9">
      <w:pPr>
        <w:pStyle w:val="List2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Robertson, R. (2004)  </w:t>
      </w:r>
      <w:r w:rsidRPr="0051735E">
        <w:rPr>
          <w:i/>
          <w:lang w:val="en-US"/>
        </w:rPr>
        <w:t>Kafka: A Very Short Introduction</w:t>
      </w:r>
      <w:r>
        <w:rPr>
          <w:lang w:val="en-US"/>
        </w:rPr>
        <w:t>, Oxford: Oxford University Press</w:t>
      </w:r>
    </w:p>
    <w:p w:rsidR="0092361A" w:rsidRPr="0092361A" w:rsidRDefault="0092361A" w:rsidP="0092361A">
      <w:pPr>
        <w:pStyle w:val="List2"/>
        <w:numPr>
          <w:ilvl w:val="0"/>
          <w:numId w:val="4"/>
        </w:numPr>
      </w:pPr>
      <w:r>
        <w:rPr>
          <w:lang w:val="en-US"/>
        </w:rPr>
        <w:lastRenderedPageBreak/>
        <w:t xml:space="preserve">Rollestone, J. (2002) </w:t>
      </w:r>
      <w:r w:rsidRPr="0092361A">
        <w:rPr>
          <w:i/>
        </w:rPr>
        <w:t>A Companion to the Works of Franz Kafka</w:t>
      </w:r>
      <w:r>
        <w:t>, Rochester, NY: Camden House (odabrane rasprave)</w:t>
      </w:r>
    </w:p>
    <w:p w:rsidR="002F0602" w:rsidRDefault="002F0602" w:rsidP="00BA0DB9">
      <w:pPr>
        <w:pStyle w:val="List2"/>
        <w:numPr>
          <w:ilvl w:val="0"/>
          <w:numId w:val="4"/>
        </w:numPr>
      </w:pPr>
      <w:r>
        <w:t xml:space="preserve">Solar, M. (2004) </w:t>
      </w:r>
      <w:r>
        <w:rPr>
          <w:i/>
        </w:rPr>
        <w:t>Ideja i priča</w:t>
      </w:r>
      <w:r>
        <w:t>, Zagreb: Golden marketing – tehnička knjiga</w:t>
      </w:r>
    </w:p>
    <w:p w:rsidR="002F0602" w:rsidRPr="003745A7" w:rsidRDefault="002F0602" w:rsidP="00BA0DB9">
      <w:pPr>
        <w:pStyle w:val="List2"/>
        <w:numPr>
          <w:ilvl w:val="0"/>
          <w:numId w:val="4"/>
        </w:numPr>
      </w:pPr>
      <w:r>
        <w:t xml:space="preserve">Škreb, Z. (1970) Franz Kafka, </w:t>
      </w:r>
      <w:r>
        <w:rPr>
          <w:i/>
        </w:rPr>
        <w:t>Književna smotra</w:t>
      </w:r>
      <w:r>
        <w:t>, II (1970), br. 4, str. 27-47.</w:t>
      </w:r>
    </w:p>
    <w:p w:rsidR="002F0602" w:rsidRDefault="002F0602" w:rsidP="00BA0DB9">
      <w:pPr>
        <w:pStyle w:val="List2"/>
        <w:numPr>
          <w:ilvl w:val="0"/>
          <w:numId w:val="4"/>
        </w:numPr>
      </w:pPr>
      <w:r>
        <w:t xml:space="preserve">Žmegač, V. (1982) </w:t>
      </w:r>
      <w:r w:rsidR="00A31E9D">
        <w:t xml:space="preserve">Svijet Franza Kafke, u: </w:t>
      </w:r>
      <w:r w:rsidRPr="000B59AD">
        <w:rPr>
          <w:i/>
        </w:rPr>
        <w:t>I</w:t>
      </w:r>
      <w:r>
        <w:rPr>
          <w:i/>
          <w:lang w:val="en-US"/>
        </w:rPr>
        <w:t>stina fikcije. N</w:t>
      </w:r>
      <w:r w:rsidRPr="000B59AD">
        <w:rPr>
          <w:i/>
          <w:lang w:val="en-US"/>
        </w:rPr>
        <w:t xml:space="preserve">jemački pripovjedači </w:t>
      </w:r>
      <w:proofErr w:type="gramStart"/>
      <w:r w:rsidRPr="000B59AD">
        <w:rPr>
          <w:i/>
          <w:lang w:val="en-US"/>
        </w:rPr>
        <w:t>od</w:t>
      </w:r>
      <w:proofErr w:type="gramEnd"/>
      <w:r w:rsidRPr="000B59AD">
        <w:rPr>
          <w:i/>
          <w:lang w:val="en-US"/>
        </w:rPr>
        <w:t xml:space="preserve"> Thomasa Manna do Güntera Grassa</w:t>
      </w:r>
      <w:r>
        <w:rPr>
          <w:lang w:val="en-US"/>
        </w:rPr>
        <w:t>,</w:t>
      </w:r>
      <w:r w:rsidRPr="000B59AD">
        <w:rPr>
          <w:i/>
          <w:lang w:val="en-US"/>
        </w:rPr>
        <w:t xml:space="preserve"> </w:t>
      </w:r>
      <w:r>
        <w:t>Zagreb: Znanje</w:t>
      </w:r>
      <w:r w:rsidR="00A31E9D">
        <w:t>, str. 124-142.</w:t>
      </w:r>
    </w:p>
    <w:p w:rsidR="002F0602" w:rsidRPr="00510608" w:rsidRDefault="002F0602" w:rsidP="002F0602">
      <w:pPr>
        <w:pStyle w:val="List2"/>
      </w:pPr>
    </w:p>
    <w:sectPr w:rsidR="002F0602" w:rsidRPr="00510608" w:rsidSect="002F060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4064"/>
    <w:multiLevelType w:val="hybridMultilevel"/>
    <w:tmpl w:val="14DA4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CA1D97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">
    <w:nsid w:val="3BE20B72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">
    <w:nsid w:val="58323E84"/>
    <w:multiLevelType w:val="hybridMultilevel"/>
    <w:tmpl w:val="BB58A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grammar="clean"/>
  <w:stylePaneFormatFilter w:val="3F01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E40FF8"/>
    <w:rsid w:val="00124133"/>
    <w:rsid w:val="001700E8"/>
    <w:rsid w:val="00241B9F"/>
    <w:rsid w:val="00295933"/>
    <w:rsid w:val="002C7353"/>
    <w:rsid w:val="002F0602"/>
    <w:rsid w:val="00316DD6"/>
    <w:rsid w:val="004443E1"/>
    <w:rsid w:val="00500AEF"/>
    <w:rsid w:val="006658FA"/>
    <w:rsid w:val="008E21D5"/>
    <w:rsid w:val="0092361A"/>
    <w:rsid w:val="009B3A68"/>
    <w:rsid w:val="00A31E9D"/>
    <w:rsid w:val="00A428DF"/>
    <w:rsid w:val="00B21111"/>
    <w:rsid w:val="00BA0DB9"/>
    <w:rsid w:val="00BE010C"/>
    <w:rsid w:val="00C07CDC"/>
    <w:rsid w:val="00F82EAE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041BE9"/>
    <w:pPr>
      <w:spacing w:line="360" w:lineRule="auto"/>
      <w:jc w:val="both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rsid w:val="00E44D8F"/>
    <w:pPr>
      <w:tabs>
        <w:tab w:val="center" w:pos="4320"/>
        <w:tab w:val="right" w:pos="8640"/>
      </w:tabs>
    </w:pPr>
    <w:rPr>
      <w:rFonts w:ascii="Times New Roman" w:eastAsia="Times New Roman" w:hAnsi="Times New Roman"/>
      <w:lang w:val="hr-HR"/>
    </w:rPr>
  </w:style>
  <w:style w:type="character" w:customStyle="1" w:styleId="FooterChar">
    <w:name w:val="Footer Char"/>
    <w:link w:val="Footer"/>
    <w:rsid w:val="00E44D8F"/>
    <w:rPr>
      <w:rFonts w:ascii="Times New Roman" w:eastAsia="Times New Roman" w:hAnsi="Times New Roman" w:cs="Times New Roman"/>
      <w:lang w:val="hr-HR"/>
    </w:rPr>
  </w:style>
  <w:style w:type="character" w:styleId="FootnoteReference">
    <w:name w:val="footnote reference"/>
    <w:semiHidden/>
    <w:rsid w:val="00E44D8F"/>
    <w:rPr>
      <w:vertAlign w:val="superscript"/>
    </w:rPr>
  </w:style>
  <w:style w:type="paragraph" w:styleId="FootnoteText">
    <w:name w:val="footnote text"/>
    <w:basedOn w:val="Normal"/>
    <w:link w:val="FootnoteTextChar"/>
    <w:autoRedefine/>
    <w:rsid w:val="00845C1E"/>
    <w:pPr>
      <w:widowControl w:val="0"/>
      <w:ind w:firstLine="720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link w:val="FootnoteText"/>
    <w:rsid w:val="00845C1E"/>
    <w:rPr>
      <w:rFonts w:eastAsia="Times New Roman" w:cs="Times New Roman"/>
      <w:sz w:val="20"/>
      <w:szCs w:val="20"/>
    </w:rPr>
  </w:style>
  <w:style w:type="paragraph" w:styleId="List2">
    <w:name w:val="List 2"/>
    <w:basedOn w:val="Normal"/>
    <w:rsid w:val="008127B0"/>
    <w:pPr>
      <w:ind w:left="566" w:hanging="283"/>
    </w:pPr>
    <w:rPr>
      <w:rFonts w:eastAsia="Times New Roman"/>
      <w:lang w:val="hr-HR"/>
    </w:rPr>
  </w:style>
  <w:style w:type="character" w:styleId="PageNumber">
    <w:name w:val="page number"/>
    <w:basedOn w:val="DefaultParagraphFont"/>
    <w:rsid w:val="00E44D8F"/>
  </w:style>
  <w:style w:type="paragraph" w:styleId="BalloonText">
    <w:name w:val="Balloon Text"/>
    <w:basedOn w:val="Normal"/>
    <w:link w:val="BalloonTextChar"/>
    <w:semiHidden/>
    <w:rsid w:val="008127B0"/>
    <w:pPr>
      <w:ind w:firstLine="720"/>
    </w:pPr>
    <w:rPr>
      <w:rFonts w:ascii="Lucida Grande" w:eastAsia="Times New Roman" w:hAnsi="Lucida Grande"/>
      <w:snapToGrid w:val="0"/>
      <w:sz w:val="18"/>
      <w:szCs w:val="18"/>
      <w:lang w:val="hr-HR"/>
    </w:rPr>
  </w:style>
  <w:style w:type="character" w:customStyle="1" w:styleId="BalloonTextChar">
    <w:name w:val="Balloon Text Char"/>
    <w:link w:val="BalloonText"/>
    <w:semiHidden/>
    <w:rsid w:val="008127B0"/>
    <w:rPr>
      <w:rFonts w:ascii="Lucida Grande" w:eastAsia="Times New Roman" w:hAnsi="Lucida Grande" w:cs="Times New Roman"/>
      <w:snapToGrid w:val="0"/>
      <w:sz w:val="18"/>
      <w:szCs w:val="18"/>
      <w:lang w:val="hr-HR"/>
    </w:rPr>
  </w:style>
  <w:style w:type="paragraph" w:customStyle="1" w:styleId="BlockQuotation">
    <w:name w:val="Block Quotation"/>
    <w:basedOn w:val="BodyText"/>
    <w:autoRedefine/>
    <w:rsid w:val="008127B0"/>
    <w:pPr>
      <w:spacing w:line="240" w:lineRule="auto"/>
      <w:ind w:left="851" w:right="851"/>
    </w:pPr>
    <w:rPr>
      <w:sz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8127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27B0"/>
  </w:style>
  <w:style w:type="paragraph" w:styleId="ColorfulList-Accent1">
    <w:name w:val="Colorful List Accent 1"/>
    <w:basedOn w:val="Normal"/>
    <w:uiPriority w:val="34"/>
    <w:qFormat/>
    <w:rsid w:val="00E40FF8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F802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Kafka (ljetni sem</vt:lpstr>
    </vt:vector>
  </TitlesOfParts>
  <Company>Home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Kafka (ljetni sem</dc:title>
  <dc:subject/>
  <dc:creator>Mac  User</dc:creator>
  <cp:keywords/>
  <cp:lastModifiedBy>korisnik</cp:lastModifiedBy>
  <cp:revision>2</cp:revision>
  <dcterms:created xsi:type="dcterms:W3CDTF">2019-02-07T12:16:00Z</dcterms:created>
  <dcterms:modified xsi:type="dcterms:W3CDTF">2019-02-07T12:16:00Z</dcterms:modified>
</cp:coreProperties>
</file>