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511" w:rsidRPr="000E79D4" w:rsidRDefault="000E79D4" w:rsidP="000E79D4">
      <w:pPr>
        <w:jc w:val="both"/>
        <w:rPr>
          <w:rFonts w:ascii="Garamond" w:hAnsi="Garamond"/>
        </w:rPr>
      </w:pPr>
      <w:r>
        <w:rPr>
          <w:rFonts w:ascii="Garamond" w:hAnsi="Garamond"/>
        </w:rPr>
        <w:t>Silvana</w:t>
      </w:r>
      <w:r w:rsidR="00ED576F">
        <w:rPr>
          <w:rFonts w:ascii="Garamond" w:hAnsi="Garamond"/>
        </w:rPr>
        <w:t xml:space="preserve"> C</w:t>
      </w:r>
      <w:r>
        <w:rPr>
          <w:rFonts w:ascii="Garamond" w:hAnsi="Garamond"/>
        </w:rPr>
        <w:t>arotenuto</w:t>
      </w:r>
    </w:p>
    <w:p w:rsidR="00ED576F" w:rsidRDefault="00ED576F" w:rsidP="000E79D4">
      <w:pPr>
        <w:jc w:val="both"/>
        <w:rPr>
          <w:rFonts w:ascii="Garamond" w:hAnsi="Garamond"/>
        </w:rPr>
      </w:pPr>
    </w:p>
    <w:p w:rsidR="000E79D4" w:rsidRPr="000E79D4" w:rsidRDefault="000E79D4" w:rsidP="000E79D4">
      <w:pPr>
        <w:jc w:val="both"/>
        <w:rPr>
          <w:rFonts w:ascii="Garamond" w:hAnsi="Garamond"/>
        </w:rPr>
      </w:pPr>
      <w:r w:rsidRPr="000E79D4">
        <w:rPr>
          <w:rFonts w:ascii="Garamond" w:hAnsi="Garamond"/>
        </w:rPr>
        <w:t>Proposal of Seminar</w:t>
      </w:r>
    </w:p>
    <w:p w:rsidR="000E79D4" w:rsidRPr="000E79D4" w:rsidRDefault="000E79D4" w:rsidP="000E79D4">
      <w:pPr>
        <w:jc w:val="both"/>
        <w:rPr>
          <w:rFonts w:ascii="Garamond" w:hAnsi="Garamond"/>
        </w:rPr>
      </w:pPr>
    </w:p>
    <w:p w:rsidR="000E79D4" w:rsidRPr="000E79D4" w:rsidRDefault="000174FF" w:rsidP="000E79D4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Deconstruction and P</w:t>
      </w:r>
      <w:r w:rsidR="000E79D4" w:rsidRPr="000E79D4">
        <w:rPr>
          <w:rFonts w:ascii="Garamond" w:hAnsi="Garamond"/>
          <w:b/>
        </w:rPr>
        <w:t>hotography/Deconstruction and Painting</w:t>
      </w:r>
    </w:p>
    <w:p w:rsidR="000E79D4" w:rsidRPr="000E79D4" w:rsidRDefault="000E79D4" w:rsidP="000E79D4">
      <w:pPr>
        <w:jc w:val="both"/>
        <w:rPr>
          <w:rFonts w:ascii="Garamond" w:hAnsi="Garamond"/>
        </w:rPr>
      </w:pPr>
    </w:p>
    <w:p w:rsidR="000E79D4" w:rsidRPr="000E79D4" w:rsidRDefault="000E79D4" w:rsidP="000E79D4">
      <w:pPr>
        <w:jc w:val="both"/>
        <w:rPr>
          <w:rFonts w:ascii="Garamond" w:hAnsi="Garamond"/>
        </w:rPr>
      </w:pPr>
      <w:r w:rsidRPr="000E79D4">
        <w:rPr>
          <w:rFonts w:ascii="Garamond" w:hAnsi="Garamond"/>
        </w:rPr>
        <w:t xml:space="preserve">I propose to lead two-session seminar on Deconstruction and visual arts, specifically photography and painting. </w:t>
      </w:r>
    </w:p>
    <w:p w:rsidR="000E79D4" w:rsidRPr="000E79D4" w:rsidRDefault="000E79D4" w:rsidP="000E79D4">
      <w:pPr>
        <w:jc w:val="both"/>
        <w:rPr>
          <w:rFonts w:ascii="Garamond" w:hAnsi="Garamond"/>
        </w:rPr>
      </w:pPr>
      <w:r w:rsidRPr="000E79D4">
        <w:rPr>
          <w:rFonts w:ascii="Garamond" w:hAnsi="Garamond"/>
        </w:rPr>
        <w:t>Jacques Derrida’s interpretations of photography will be presented in the works:</w:t>
      </w:r>
    </w:p>
    <w:p w:rsidR="000E79D4" w:rsidRPr="000E79D4" w:rsidRDefault="000E79D4" w:rsidP="000E79D4">
      <w:pPr>
        <w:jc w:val="both"/>
        <w:rPr>
          <w:rFonts w:ascii="Garamond" w:hAnsi="Garamond"/>
        </w:rPr>
      </w:pPr>
    </w:p>
    <w:p w:rsidR="000E79D4" w:rsidRPr="000E79D4" w:rsidRDefault="000E79D4" w:rsidP="000E79D4">
      <w:pPr>
        <w:widowControl w:val="0"/>
        <w:autoSpaceDE w:val="0"/>
        <w:autoSpaceDN w:val="0"/>
        <w:adjustRightInd w:val="0"/>
        <w:jc w:val="both"/>
        <w:rPr>
          <w:rFonts w:ascii="Garamond" w:hAnsi="Garamond" w:cs="Times New Roman"/>
          <w:lang w:val="it-IT"/>
        </w:rPr>
      </w:pPr>
      <w:r w:rsidRPr="000E79D4">
        <w:rPr>
          <w:rFonts w:ascii="Garamond" w:hAnsi="Garamond" w:cs="Times New Roman"/>
          <w:lang w:val="it-IT"/>
        </w:rPr>
        <w:t xml:space="preserve">Jacques Derrida, </w:t>
      </w:r>
      <w:proofErr w:type="gramStart"/>
      <w:r w:rsidRPr="000E79D4">
        <w:rPr>
          <w:rFonts w:ascii="Garamond" w:hAnsi="Garamond" w:cs="Times New Roman"/>
          <w:lang w:val="it-IT"/>
        </w:rPr>
        <w:t xml:space="preserve">« </w:t>
      </w:r>
      <w:proofErr w:type="gramEnd"/>
      <w:r w:rsidRPr="000E79D4">
        <w:rPr>
          <w:rFonts w:ascii="Garamond" w:hAnsi="Garamond" w:cs="Times New Roman"/>
          <w:lang w:val="it-IT"/>
        </w:rPr>
        <w:t>Les morts de Roland Barthes » (1981)</w:t>
      </w:r>
    </w:p>
    <w:p w:rsidR="000E79D4" w:rsidRPr="000E79D4" w:rsidRDefault="000E79D4" w:rsidP="000E79D4">
      <w:pPr>
        <w:widowControl w:val="0"/>
        <w:autoSpaceDE w:val="0"/>
        <w:autoSpaceDN w:val="0"/>
        <w:adjustRightInd w:val="0"/>
        <w:jc w:val="both"/>
        <w:rPr>
          <w:rFonts w:ascii="Garamond" w:hAnsi="Garamond" w:cs="Times New Roman"/>
          <w:lang w:val="it-IT"/>
        </w:rPr>
      </w:pPr>
      <w:proofErr w:type="gramStart"/>
      <w:r w:rsidRPr="000E79D4">
        <w:rPr>
          <w:rFonts w:ascii="Garamond" w:hAnsi="Garamond" w:cs="Times New Roman"/>
          <w:lang w:val="it-IT"/>
        </w:rPr>
        <w:t xml:space="preserve">« </w:t>
      </w:r>
      <w:proofErr w:type="gramEnd"/>
      <w:r w:rsidRPr="000E79D4">
        <w:rPr>
          <w:rFonts w:ascii="Garamond" w:hAnsi="Garamond" w:cs="Times New Roman"/>
          <w:lang w:val="it-IT"/>
        </w:rPr>
        <w:t xml:space="preserve">Lecture », dans Marie-Françoise Plissart, </w:t>
      </w:r>
      <w:r w:rsidRPr="00ED576F">
        <w:rPr>
          <w:rFonts w:ascii="Garamond" w:hAnsi="Garamond" w:cs="Times New Roman"/>
          <w:i/>
          <w:lang w:val="it-IT"/>
        </w:rPr>
        <w:t>Droit de regards</w:t>
      </w:r>
      <w:r w:rsidRPr="000E79D4">
        <w:rPr>
          <w:rFonts w:ascii="Garamond" w:hAnsi="Garamond" w:cs="Times New Roman"/>
          <w:lang w:val="it-IT"/>
        </w:rPr>
        <w:t xml:space="preserve"> ; </w:t>
      </w:r>
    </w:p>
    <w:p w:rsidR="000E79D4" w:rsidRPr="000E79D4" w:rsidRDefault="000E79D4" w:rsidP="000E79D4">
      <w:pPr>
        <w:widowControl w:val="0"/>
        <w:autoSpaceDE w:val="0"/>
        <w:autoSpaceDN w:val="0"/>
        <w:adjustRightInd w:val="0"/>
        <w:jc w:val="both"/>
        <w:rPr>
          <w:rFonts w:ascii="Garamond" w:hAnsi="Garamond" w:cs="Times New Roman"/>
          <w:lang w:val="it-IT"/>
        </w:rPr>
      </w:pPr>
      <w:proofErr w:type="gramStart"/>
      <w:r w:rsidRPr="000E79D4">
        <w:rPr>
          <w:rFonts w:ascii="Garamond" w:hAnsi="Garamond" w:cs="Times New Roman"/>
          <w:lang w:val="it-IT"/>
        </w:rPr>
        <w:t xml:space="preserve">« </w:t>
      </w:r>
      <w:proofErr w:type="gramEnd"/>
      <w:r w:rsidRPr="000E79D4">
        <w:rPr>
          <w:rFonts w:ascii="Garamond" w:hAnsi="Garamond" w:cs="Times New Roman"/>
          <w:lang w:val="it-IT"/>
        </w:rPr>
        <w:t xml:space="preserve">Aletheia » (1993), « Nous avons </w:t>
      </w:r>
      <w:proofErr w:type="spellStart"/>
      <w:r w:rsidRPr="000E79D4">
        <w:rPr>
          <w:rFonts w:ascii="Garamond" w:hAnsi="Garamond" w:cs="Times New Roman"/>
          <w:lang w:val="it-IT"/>
        </w:rPr>
        <w:t>voué</w:t>
      </w:r>
      <w:proofErr w:type="spellEnd"/>
      <w:r w:rsidRPr="000E79D4">
        <w:rPr>
          <w:rFonts w:ascii="Garamond" w:hAnsi="Garamond" w:cs="Times New Roman"/>
          <w:lang w:val="it-IT"/>
        </w:rPr>
        <w:t xml:space="preserve"> </w:t>
      </w:r>
      <w:proofErr w:type="spellStart"/>
      <w:r w:rsidRPr="000E79D4">
        <w:rPr>
          <w:rFonts w:ascii="Garamond" w:hAnsi="Garamond" w:cs="Times New Roman"/>
          <w:lang w:val="it-IT"/>
        </w:rPr>
        <w:t>notre</w:t>
      </w:r>
      <w:proofErr w:type="spellEnd"/>
      <w:r w:rsidRPr="000E79D4">
        <w:rPr>
          <w:rFonts w:ascii="Garamond" w:hAnsi="Garamond" w:cs="Times New Roman"/>
          <w:lang w:val="it-IT"/>
        </w:rPr>
        <w:t xml:space="preserve"> vie à </w:t>
      </w:r>
      <w:proofErr w:type="spellStart"/>
      <w:r w:rsidRPr="000E79D4">
        <w:rPr>
          <w:rFonts w:ascii="Garamond" w:hAnsi="Garamond" w:cs="Times New Roman"/>
          <w:lang w:val="it-IT"/>
        </w:rPr>
        <w:t>des</w:t>
      </w:r>
      <w:proofErr w:type="spellEnd"/>
      <w:r w:rsidRPr="000E79D4">
        <w:rPr>
          <w:rFonts w:ascii="Garamond" w:hAnsi="Garamond" w:cs="Times New Roman"/>
          <w:lang w:val="it-IT"/>
        </w:rPr>
        <w:t xml:space="preserve"> </w:t>
      </w:r>
      <w:proofErr w:type="spellStart"/>
      <w:r w:rsidRPr="000E79D4">
        <w:rPr>
          <w:rFonts w:ascii="Garamond" w:hAnsi="Garamond" w:cs="Times New Roman"/>
          <w:lang w:val="it-IT"/>
        </w:rPr>
        <w:t>signes</w:t>
      </w:r>
      <w:proofErr w:type="spellEnd"/>
      <w:r w:rsidRPr="000E79D4">
        <w:rPr>
          <w:rFonts w:ascii="Garamond" w:hAnsi="Garamond" w:cs="Times New Roman"/>
          <w:lang w:val="it-IT"/>
        </w:rPr>
        <w:t xml:space="preserve"> »,</w:t>
      </w:r>
    </w:p>
    <w:p w:rsidR="000E79D4" w:rsidRPr="000E79D4" w:rsidRDefault="000E79D4" w:rsidP="000E79D4">
      <w:pPr>
        <w:widowControl w:val="0"/>
        <w:autoSpaceDE w:val="0"/>
        <w:autoSpaceDN w:val="0"/>
        <w:adjustRightInd w:val="0"/>
        <w:jc w:val="both"/>
        <w:rPr>
          <w:rFonts w:ascii="Garamond" w:hAnsi="Garamond" w:cs="Times New Roman"/>
          <w:lang w:val="it-IT"/>
        </w:rPr>
      </w:pPr>
      <w:proofErr w:type="gramStart"/>
      <w:r w:rsidRPr="000E79D4">
        <w:rPr>
          <w:rFonts w:ascii="Garamond" w:hAnsi="Garamond" w:cs="Times New Roman"/>
          <w:lang w:val="it-IT"/>
        </w:rPr>
        <w:t>Bordeaux</w:t>
      </w:r>
      <w:proofErr w:type="gramEnd"/>
      <w:r w:rsidRPr="000E79D4">
        <w:rPr>
          <w:rFonts w:ascii="Garamond" w:hAnsi="Garamond" w:cs="Times New Roman"/>
          <w:lang w:val="it-IT"/>
        </w:rPr>
        <w:t xml:space="preserve">, William Blake &amp; Co, </w:t>
      </w:r>
      <w:proofErr w:type="spellStart"/>
      <w:r w:rsidRPr="000E79D4">
        <w:rPr>
          <w:rFonts w:ascii="Garamond" w:hAnsi="Garamond" w:cs="Times New Roman"/>
          <w:lang w:val="it-IT"/>
        </w:rPr>
        <w:t>Edit</w:t>
      </w:r>
      <w:proofErr w:type="spellEnd"/>
      <w:r w:rsidRPr="000E79D4">
        <w:rPr>
          <w:rFonts w:ascii="Garamond" w:hAnsi="Garamond" w:cs="Times New Roman"/>
          <w:lang w:val="it-IT"/>
        </w:rPr>
        <w:t xml:space="preserve">. 1996; </w:t>
      </w:r>
    </w:p>
    <w:p w:rsidR="000E79D4" w:rsidRPr="000E79D4" w:rsidRDefault="000E79D4" w:rsidP="000E79D4">
      <w:pPr>
        <w:widowControl w:val="0"/>
        <w:autoSpaceDE w:val="0"/>
        <w:autoSpaceDN w:val="0"/>
        <w:adjustRightInd w:val="0"/>
        <w:jc w:val="both"/>
        <w:rPr>
          <w:rFonts w:ascii="Garamond" w:hAnsi="Garamond" w:cs="Times New Roman"/>
          <w:lang w:val="it-IT"/>
        </w:rPr>
      </w:pPr>
      <w:proofErr w:type="spellStart"/>
      <w:r w:rsidRPr="00ED576F">
        <w:rPr>
          <w:rFonts w:ascii="Garamond" w:hAnsi="Garamond" w:cs="Times New Roman"/>
          <w:i/>
          <w:lang w:val="it-IT"/>
        </w:rPr>
        <w:t>Demeure</w:t>
      </w:r>
      <w:proofErr w:type="spellEnd"/>
      <w:r w:rsidRPr="00ED576F">
        <w:rPr>
          <w:rFonts w:ascii="Garamond" w:hAnsi="Garamond" w:cs="Times New Roman"/>
          <w:i/>
          <w:lang w:val="it-IT"/>
        </w:rPr>
        <w:t xml:space="preserve">, </w:t>
      </w:r>
      <w:proofErr w:type="spellStart"/>
      <w:r w:rsidRPr="00ED576F">
        <w:rPr>
          <w:rFonts w:ascii="Garamond" w:hAnsi="Garamond" w:cs="Times New Roman"/>
          <w:i/>
          <w:lang w:val="it-IT"/>
        </w:rPr>
        <w:t>Athènes</w:t>
      </w:r>
      <w:proofErr w:type="spellEnd"/>
      <w:r w:rsidRPr="000E79D4">
        <w:rPr>
          <w:rFonts w:ascii="Garamond" w:hAnsi="Garamond" w:cs="Times New Roman"/>
          <w:lang w:val="it-IT"/>
        </w:rPr>
        <w:t xml:space="preserve"> (d’</w:t>
      </w:r>
      <w:proofErr w:type="spellStart"/>
      <w:r w:rsidRPr="000E79D4">
        <w:rPr>
          <w:rFonts w:ascii="Garamond" w:hAnsi="Garamond" w:cs="Times New Roman"/>
          <w:lang w:val="it-IT"/>
        </w:rPr>
        <w:t>abord</w:t>
      </w:r>
      <w:proofErr w:type="spellEnd"/>
      <w:r w:rsidRPr="000E79D4">
        <w:rPr>
          <w:rFonts w:ascii="Garamond" w:hAnsi="Garamond" w:cs="Times New Roman"/>
          <w:lang w:val="it-IT"/>
        </w:rPr>
        <w:t xml:space="preserve"> </w:t>
      </w:r>
      <w:proofErr w:type="spellStart"/>
      <w:r w:rsidRPr="000E79D4">
        <w:rPr>
          <w:rFonts w:ascii="Garamond" w:hAnsi="Garamond" w:cs="Times New Roman"/>
          <w:lang w:val="it-IT"/>
        </w:rPr>
        <w:t>paru</w:t>
      </w:r>
      <w:proofErr w:type="spellEnd"/>
      <w:r w:rsidRPr="000E79D4">
        <w:rPr>
          <w:rFonts w:ascii="Garamond" w:hAnsi="Garamond" w:cs="Times New Roman"/>
          <w:lang w:val="it-IT"/>
        </w:rPr>
        <w:t xml:space="preserve"> </w:t>
      </w:r>
      <w:proofErr w:type="spellStart"/>
      <w:r w:rsidRPr="000E79D4">
        <w:rPr>
          <w:rFonts w:ascii="Garamond" w:hAnsi="Garamond" w:cs="Times New Roman"/>
          <w:lang w:val="it-IT"/>
        </w:rPr>
        <w:t>sous</w:t>
      </w:r>
      <w:proofErr w:type="spellEnd"/>
      <w:r w:rsidRPr="000E79D4">
        <w:rPr>
          <w:rFonts w:ascii="Garamond" w:hAnsi="Garamond" w:cs="Times New Roman"/>
          <w:lang w:val="it-IT"/>
        </w:rPr>
        <w:t xml:space="preserve"> le </w:t>
      </w:r>
      <w:proofErr w:type="spellStart"/>
      <w:r w:rsidRPr="000E79D4">
        <w:rPr>
          <w:rFonts w:ascii="Garamond" w:hAnsi="Garamond" w:cs="Times New Roman"/>
          <w:lang w:val="it-IT"/>
        </w:rPr>
        <w:t>titre</w:t>
      </w:r>
      <w:proofErr w:type="spellEnd"/>
      <w:r w:rsidRPr="000E79D4">
        <w:rPr>
          <w:rFonts w:ascii="Garamond" w:hAnsi="Garamond" w:cs="Times New Roman"/>
          <w:lang w:val="it-IT"/>
        </w:rPr>
        <w:t xml:space="preserve"> </w:t>
      </w:r>
      <w:proofErr w:type="gramStart"/>
      <w:r w:rsidRPr="000E79D4">
        <w:rPr>
          <w:rFonts w:ascii="Garamond" w:hAnsi="Garamond" w:cs="Times New Roman"/>
          <w:lang w:val="it-IT"/>
        </w:rPr>
        <w:t xml:space="preserve">« </w:t>
      </w:r>
      <w:proofErr w:type="spellStart"/>
      <w:proofErr w:type="gramEnd"/>
      <w:r w:rsidRPr="000E79D4">
        <w:rPr>
          <w:rFonts w:ascii="Garamond" w:hAnsi="Garamond" w:cs="Times New Roman"/>
          <w:lang w:val="it-IT"/>
        </w:rPr>
        <w:t>Demeure</w:t>
      </w:r>
      <w:proofErr w:type="spellEnd"/>
      <w:r w:rsidRPr="000E79D4">
        <w:rPr>
          <w:rFonts w:ascii="Garamond" w:hAnsi="Garamond" w:cs="Times New Roman"/>
          <w:lang w:val="it-IT"/>
        </w:rPr>
        <w:t xml:space="preserve">, </w:t>
      </w:r>
      <w:proofErr w:type="spellStart"/>
      <w:r w:rsidRPr="000E79D4">
        <w:rPr>
          <w:rFonts w:ascii="Garamond" w:hAnsi="Garamond" w:cs="Times New Roman"/>
          <w:lang w:val="it-IT"/>
        </w:rPr>
        <w:t>Athènes</w:t>
      </w:r>
      <w:proofErr w:type="spellEnd"/>
      <w:r w:rsidRPr="000E79D4">
        <w:rPr>
          <w:rFonts w:ascii="Garamond" w:hAnsi="Garamond" w:cs="Times New Roman"/>
          <w:lang w:val="it-IT"/>
        </w:rPr>
        <w:t xml:space="preserve">. </w:t>
      </w:r>
      <w:proofErr w:type="spellStart"/>
      <w:r w:rsidRPr="000E79D4">
        <w:rPr>
          <w:rFonts w:ascii="Garamond" w:hAnsi="Garamond" w:cs="Times New Roman"/>
          <w:lang w:val="it-IT"/>
        </w:rPr>
        <w:t>Nous</w:t>
      </w:r>
      <w:proofErr w:type="spellEnd"/>
      <w:r w:rsidRPr="000E79D4">
        <w:rPr>
          <w:rFonts w:ascii="Garamond" w:hAnsi="Garamond" w:cs="Times New Roman"/>
          <w:lang w:val="it-IT"/>
        </w:rPr>
        <w:t xml:space="preserve"> </w:t>
      </w:r>
      <w:proofErr w:type="spellStart"/>
      <w:r w:rsidRPr="000E79D4">
        <w:rPr>
          <w:rFonts w:ascii="Garamond" w:hAnsi="Garamond" w:cs="Times New Roman"/>
          <w:lang w:val="it-IT"/>
        </w:rPr>
        <w:t>nous</w:t>
      </w:r>
      <w:proofErr w:type="spellEnd"/>
    </w:p>
    <w:p w:rsidR="000E79D4" w:rsidRPr="000E79D4" w:rsidRDefault="000E79D4" w:rsidP="000E79D4">
      <w:pPr>
        <w:widowControl w:val="0"/>
        <w:autoSpaceDE w:val="0"/>
        <w:autoSpaceDN w:val="0"/>
        <w:adjustRightInd w:val="0"/>
        <w:jc w:val="both"/>
        <w:rPr>
          <w:rFonts w:ascii="Garamond" w:hAnsi="Garamond" w:cs="Times New Roman"/>
          <w:lang w:val="it-IT"/>
        </w:rPr>
      </w:pPr>
      <w:proofErr w:type="spellStart"/>
      <w:r w:rsidRPr="000E79D4">
        <w:rPr>
          <w:rFonts w:ascii="Garamond" w:hAnsi="Garamond" w:cs="Times New Roman"/>
          <w:lang w:val="it-IT"/>
        </w:rPr>
        <w:t>devons</w:t>
      </w:r>
      <w:proofErr w:type="spellEnd"/>
      <w:r w:rsidRPr="000E79D4">
        <w:rPr>
          <w:rFonts w:ascii="Garamond" w:hAnsi="Garamond" w:cs="Times New Roman"/>
          <w:lang w:val="it-IT"/>
        </w:rPr>
        <w:t xml:space="preserve"> à la </w:t>
      </w:r>
      <w:proofErr w:type="spellStart"/>
      <w:r w:rsidRPr="000E79D4">
        <w:rPr>
          <w:rFonts w:ascii="Garamond" w:hAnsi="Garamond" w:cs="Times New Roman"/>
          <w:lang w:val="it-IT"/>
        </w:rPr>
        <w:t>mort</w:t>
      </w:r>
      <w:proofErr w:type="spellEnd"/>
      <w:r w:rsidRPr="000E79D4">
        <w:rPr>
          <w:rFonts w:ascii="Garamond" w:hAnsi="Garamond" w:cs="Times New Roman"/>
          <w:lang w:val="it-IT"/>
        </w:rPr>
        <w:t xml:space="preserve"> », </w:t>
      </w:r>
      <w:proofErr w:type="spellStart"/>
      <w:r w:rsidRPr="000E79D4">
        <w:rPr>
          <w:rFonts w:ascii="Garamond" w:hAnsi="Garamond" w:cs="Times New Roman"/>
          <w:lang w:val="it-IT"/>
        </w:rPr>
        <w:t>dans</w:t>
      </w:r>
      <w:proofErr w:type="spellEnd"/>
      <w:r w:rsidRPr="000E79D4">
        <w:rPr>
          <w:rFonts w:ascii="Garamond" w:hAnsi="Garamond" w:cs="Times New Roman"/>
          <w:lang w:val="it-IT"/>
        </w:rPr>
        <w:t xml:space="preserve"> </w:t>
      </w:r>
      <w:r w:rsidRPr="00ED576F">
        <w:rPr>
          <w:rFonts w:ascii="Garamond" w:hAnsi="Garamond" w:cs="Times New Roman"/>
          <w:i/>
          <w:lang w:val="it-IT"/>
        </w:rPr>
        <w:t xml:space="preserve">Athènes à </w:t>
      </w:r>
      <w:proofErr w:type="gramStart"/>
      <w:r w:rsidRPr="00ED576F">
        <w:rPr>
          <w:rFonts w:ascii="Garamond" w:hAnsi="Garamond" w:cs="Times New Roman"/>
          <w:i/>
          <w:lang w:val="it-IT"/>
        </w:rPr>
        <w:t>l’</w:t>
      </w:r>
      <w:proofErr w:type="gramEnd"/>
      <w:r w:rsidRPr="00ED576F">
        <w:rPr>
          <w:rFonts w:ascii="Garamond" w:hAnsi="Garamond" w:cs="Times New Roman"/>
          <w:i/>
          <w:lang w:val="it-IT"/>
        </w:rPr>
        <w:t>ombre de l’Acropole</w:t>
      </w:r>
      <w:r w:rsidRPr="000E79D4">
        <w:rPr>
          <w:rFonts w:ascii="Garamond" w:hAnsi="Garamond" w:cs="Times New Roman"/>
          <w:lang w:val="it-IT"/>
        </w:rPr>
        <w:t>, photographies de Jean-François</w:t>
      </w:r>
    </w:p>
    <w:p w:rsidR="000E79D4" w:rsidRPr="000E79D4" w:rsidRDefault="000E79D4" w:rsidP="000E79D4">
      <w:pPr>
        <w:widowControl w:val="0"/>
        <w:autoSpaceDE w:val="0"/>
        <w:autoSpaceDN w:val="0"/>
        <w:adjustRightInd w:val="0"/>
        <w:jc w:val="both"/>
        <w:rPr>
          <w:rFonts w:ascii="Garamond" w:hAnsi="Garamond" w:cs="Times New Roman"/>
          <w:lang w:val="it-IT"/>
        </w:rPr>
      </w:pPr>
      <w:r w:rsidRPr="000E79D4">
        <w:rPr>
          <w:rFonts w:ascii="Garamond" w:hAnsi="Garamond" w:cs="Times New Roman"/>
          <w:lang w:val="it-IT"/>
        </w:rPr>
        <w:t xml:space="preserve">Bonhomme, </w:t>
      </w:r>
      <w:proofErr w:type="gramStart"/>
      <w:r w:rsidRPr="000E79D4">
        <w:rPr>
          <w:rFonts w:ascii="Garamond" w:hAnsi="Garamond" w:cs="Times New Roman"/>
          <w:lang w:val="it-IT"/>
        </w:rPr>
        <w:t>éd.</w:t>
      </w:r>
      <w:proofErr w:type="gramEnd"/>
      <w:r w:rsidRPr="000E79D4">
        <w:rPr>
          <w:rFonts w:ascii="Garamond" w:hAnsi="Garamond" w:cs="Times New Roman"/>
          <w:lang w:val="it-IT"/>
        </w:rPr>
        <w:t xml:space="preserve"> bilingue, trad. grecque Vanghélis Bitsoris, Athènes, Éditions Olkos,</w:t>
      </w:r>
    </w:p>
    <w:p w:rsidR="000E79D4" w:rsidRPr="000E79D4" w:rsidRDefault="000E79D4" w:rsidP="000E79D4">
      <w:pPr>
        <w:widowControl w:val="0"/>
        <w:autoSpaceDE w:val="0"/>
        <w:autoSpaceDN w:val="0"/>
        <w:adjustRightInd w:val="0"/>
        <w:jc w:val="both"/>
        <w:rPr>
          <w:rFonts w:ascii="Garamond" w:hAnsi="Garamond" w:cs="Times New Roman"/>
          <w:lang w:val="it-IT"/>
        </w:rPr>
      </w:pPr>
      <w:r w:rsidRPr="000E79D4">
        <w:rPr>
          <w:rFonts w:ascii="Garamond" w:hAnsi="Garamond" w:cs="Times New Roman"/>
          <w:lang w:val="it-IT"/>
        </w:rPr>
        <w:t>1996</w:t>
      </w:r>
      <w:proofErr w:type="gramStart"/>
      <w:r w:rsidRPr="000E79D4">
        <w:rPr>
          <w:rFonts w:ascii="Garamond" w:hAnsi="Garamond" w:cs="Times New Roman"/>
          <w:lang w:val="it-IT"/>
        </w:rPr>
        <w:t>)</w:t>
      </w:r>
      <w:proofErr w:type="gramEnd"/>
      <w:r w:rsidRPr="000E79D4">
        <w:rPr>
          <w:rFonts w:ascii="Garamond" w:hAnsi="Garamond" w:cs="Times New Roman"/>
          <w:lang w:val="it-IT"/>
        </w:rPr>
        <w:t xml:space="preserve">; </w:t>
      </w:r>
    </w:p>
    <w:p w:rsidR="000E79D4" w:rsidRPr="00ED576F" w:rsidRDefault="000E79D4" w:rsidP="00ED576F">
      <w:pPr>
        <w:widowControl w:val="0"/>
        <w:autoSpaceDE w:val="0"/>
        <w:autoSpaceDN w:val="0"/>
        <w:adjustRightInd w:val="0"/>
        <w:jc w:val="both"/>
        <w:rPr>
          <w:rFonts w:ascii="Garamond" w:hAnsi="Garamond" w:cs="Times New Roman"/>
          <w:lang w:val="it-IT"/>
        </w:rPr>
      </w:pPr>
      <w:r w:rsidRPr="000E79D4">
        <w:rPr>
          <w:rFonts w:ascii="Garamond" w:hAnsi="Garamond" w:cs="Times New Roman"/>
          <w:lang w:val="it-IT"/>
        </w:rPr>
        <w:t xml:space="preserve">14 fragments, sans titre, dans Frédéric Brenner, </w:t>
      </w:r>
      <w:r w:rsidRPr="00ED576F">
        <w:rPr>
          <w:rFonts w:ascii="Garamond" w:hAnsi="Garamond" w:cs="Times New Roman"/>
          <w:i/>
          <w:lang w:val="it-IT"/>
        </w:rPr>
        <w:t xml:space="preserve">Diaspora. Terres </w:t>
      </w:r>
      <w:proofErr w:type="gramStart"/>
      <w:r w:rsidRPr="00ED576F">
        <w:rPr>
          <w:rFonts w:ascii="Garamond" w:hAnsi="Garamond" w:cs="Times New Roman"/>
          <w:i/>
          <w:lang w:val="it-IT"/>
        </w:rPr>
        <w:t>natales de l’</w:t>
      </w:r>
      <w:proofErr w:type="spellStart"/>
      <w:r w:rsidRPr="00ED576F">
        <w:rPr>
          <w:rFonts w:ascii="Garamond" w:hAnsi="Garamond" w:cs="Times New Roman"/>
          <w:i/>
          <w:lang w:val="it-IT"/>
        </w:rPr>
        <w:t>exil</w:t>
      </w:r>
      <w:proofErr w:type="spellEnd"/>
      <w:proofErr w:type="gramEnd"/>
      <w:r w:rsidRPr="000E79D4">
        <w:rPr>
          <w:rFonts w:ascii="Garamond" w:hAnsi="Garamond" w:cs="Times New Roman"/>
          <w:lang w:val="it-IT"/>
        </w:rPr>
        <w:t xml:space="preserve">, Paris, Éditions de La Martinière, 2003 </w:t>
      </w:r>
    </w:p>
    <w:p w:rsidR="000E79D4" w:rsidRPr="000E79D4" w:rsidRDefault="000E79D4" w:rsidP="000E79D4">
      <w:pPr>
        <w:jc w:val="both"/>
        <w:rPr>
          <w:rFonts w:ascii="Garamond" w:hAnsi="Garamond"/>
        </w:rPr>
      </w:pPr>
    </w:p>
    <w:p w:rsidR="00ED576F" w:rsidRDefault="000E79D4" w:rsidP="000E79D4">
      <w:pPr>
        <w:jc w:val="both"/>
        <w:rPr>
          <w:rFonts w:ascii="Garamond" w:hAnsi="Garamond"/>
        </w:rPr>
      </w:pPr>
      <w:r w:rsidRPr="000E79D4">
        <w:rPr>
          <w:rFonts w:ascii="Garamond" w:hAnsi="Garamond"/>
        </w:rPr>
        <w:t xml:space="preserve">I will introduce some </w:t>
      </w:r>
      <w:r w:rsidR="00ED576F" w:rsidRPr="000E79D4">
        <w:rPr>
          <w:rFonts w:ascii="Garamond" w:hAnsi="Garamond"/>
        </w:rPr>
        <w:t>photographs</w:t>
      </w:r>
      <w:r w:rsidRPr="000E79D4">
        <w:rPr>
          <w:rFonts w:ascii="Garamond" w:hAnsi="Garamond"/>
        </w:rPr>
        <w:t xml:space="preserve"> </w:t>
      </w:r>
      <w:r w:rsidR="00ED576F">
        <w:rPr>
          <w:rFonts w:ascii="Garamond" w:hAnsi="Garamond"/>
        </w:rPr>
        <w:t xml:space="preserve">that </w:t>
      </w:r>
      <w:r w:rsidRPr="000E79D4">
        <w:rPr>
          <w:rFonts w:ascii="Garamond" w:hAnsi="Garamond"/>
        </w:rPr>
        <w:t xml:space="preserve">Derrida reads in these works, underlying some </w:t>
      </w:r>
      <w:r w:rsidR="00ED576F">
        <w:rPr>
          <w:rFonts w:ascii="Garamond" w:hAnsi="Garamond"/>
        </w:rPr>
        <w:t xml:space="preserve">specific </w:t>
      </w:r>
      <w:r w:rsidRPr="000E79D4">
        <w:rPr>
          <w:rFonts w:ascii="Garamond" w:hAnsi="Garamond"/>
        </w:rPr>
        <w:t xml:space="preserve">aspects of </w:t>
      </w:r>
      <w:r w:rsidR="00ED576F" w:rsidRPr="000E79D4">
        <w:rPr>
          <w:rFonts w:ascii="Garamond" w:hAnsi="Garamond"/>
        </w:rPr>
        <w:t>deconstruction</w:t>
      </w:r>
      <w:r w:rsidRPr="000E79D4">
        <w:rPr>
          <w:rFonts w:ascii="Garamond" w:hAnsi="Garamond"/>
        </w:rPr>
        <w:t xml:space="preserve">: singularity/metonymy, montage, truth and </w:t>
      </w:r>
      <w:r w:rsidR="00ED576F" w:rsidRPr="000E79D4">
        <w:rPr>
          <w:rFonts w:ascii="Garamond" w:hAnsi="Garamond"/>
        </w:rPr>
        <w:t>tekhnè</w:t>
      </w:r>
      <w:r w:rsidRPr="000E79D4">
        <w:rPr>
          <w:rFonts w:ascii="Garamond" w:hAnsi="Garamond"/>
        </w:rPr>
        <w:t xml:space="preserve">, memory and resolution. </w:t>
      </w:r>
    </w:p>
    <w:p w:rsidR="000E79D4" w:rsidRPr="000E79D4" w:rsidRDefault="000E79D4" w:rsidP="000E79D4">
      <w:pPr>
        <w:jc w:val="both"/>
        <w:rPr>
          <w:rFonts w:ascii="Garamond" w:hAnsi="Garamond"/>
        </w:rPr>
      </w:pPr>
      <w:r w:rsidRPr="000E79D4">
        <w:rPr>
          <w:rFonts w:ascii="Garamond" w:hAnsi="Garamond"/>
        </w:rPr>
        <w:t>This session of the seminar will last n.2 hours, and will present, when possible, the English translations of the essays by Derrida</w:t>
      </w:r>
    </w:p>
    <w:p w:rsidR="00ED576F" w:rsidRDefault="00ED576F" w:rsidP="000E79D4">
      <w:pPr>
        <w:jc w:val="both"/>
        <w:rPr>
          <w:rFonts w:ascii="Garamond" w:hAnsi="Garamond"/>
        </w:rPr>
      </w:pPr>
    </w:p>
    <w:p w:rsidR="000E79D4" w:rsidRPr="000E79D4" w:rsidRDefault="000E79D4" w:rsidP="000E79D4">
      <w:pPr>
        <w:jc w:val="both"/>
        <w:rPr>
          <w:rFonts w:ascii="Garamond" w:hAnsi="Garamond"/>
        </w:rPr>
      </w:pPr>
      <w:r w:rsidRPr="000E79D4">
        <w:rPr>
          <w:rFonts w:ascii="Garamond" w:hAnsi="Garamond"/>
        </w:rPr>
        <w:t xml:space="preserve">On the side of </w:t>
      </w:r>
      <w:r w:rsidR="00ED576F" w:rsidRPr="000E79D4">
        <w:rPr>
          <w:rFonts w:ascii="Garamond" w:hAnsi="Garamond"/>
        </w:rPr>
        <w:t>painting</w:t>
      </w:r>
      <w:r w:rsidRPr="000E79D4">
        <w:rPr>
          <w:rFonts w:ascii="Garamond" w:hAnsi="Garamond"/>
        </w:rPr>
        <w:t>, I will work on three texts:</w:t>
      </w:r>
    </w:p>
    <w:p w:rsidR="000E79D4" w:rsidRPr="000E79D4" w:rsidRDefault="000E79D4" w:rsidP="000E79D4">
      <w:pPr>
        <w:jc w:val="both"/>
        <w:rPr>
          <w:rFonts w:ascii="Garamond" w:hAnsi="Garamond"/>
        </w:rPr>
      </w:pPr>
    </w:p>
    <w:p w:rsidR="000E79D4" w:rsidRPr="000E79D4" w:rsidRDefault="000E79D4" w:rsidP="00ED576F">
      <w:pPr>
        <w:pStyle w:val="Corpo"/>
        <w:tabs>
          <w:tab w:val="left" w:pos="14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418"/>
        <w:jc w:val="both"/>
        <w:rPr>
          <w:rFonts w:ascii="Garamond" w:eastAsia="Cambria" w:hAnsi="Garamond" w:cs="Cambria"/>
          <w:sz w:val="24"/>
          <w:szCs w:val="24"/>
          <w:u w:color="000000"/>
          <w:lang w:val="en-US"/>
        </w:rPr>
      </w:pPr>
      <w:r w:rsidRPr="000E79D4">
        <w:rPr>
          <w:rFonts w:ascii="Garamond" w:eastAsia="Cambria" w:hAnsi="Garamond" w:cs="Cambria"/>
          <w:sz w:val="24"/>
          <w:szCs w:val="24"/>
          <w:u w:color="000000"/>
          <w:lang w:val="en-US"/>
        </w:rPr>
        <w:t xml:space="preserve">J. Derrida, </w:t>
      </w:r>
      <w:r w:rsidRPr="000E79D4">
        <w:rPr>
          <w:rFonts w:ascii="Garamond" w:eastAsia="Cambria" w:hAnsi="Garamond" w:cs="Cambria"/>
          <w:i/>
          <w:iCs/>
          <w:sz w:val="24"/>
          <w:szCs w:val="24"/>
          <w:u w:color="000000"/>
          <w:lang w:val="en-US"/>
        </w:rPr>
        <w:t xml:space="preserve">Prégnances. </w:t>
      </w:r>
      <w:proofErr w:type="gramStart"/>
      <w:r w:rsidRPr="000E79D4">
        <w:rPr>
          <w:rFonts w:ascii="Garamond" w:eastAsia="Cambria" w:hAnsi="Garamond" w:cs="Cambria"/>
          <w:i/>
          <w:iCs/>
          <w:sz w:val="24"/>
          <w:szCs w:val="24"/>
          <w:u w:color="000000"/>
          <w:lang w:val="en-US"/>
        </w:rPr>
        <w:t>Lavis de Colette Deble.</w:t>
      </w:r>
      <w:proofErr w:type="gramEnd"/>
      <w:r w:rsidRPr="000E79D4">
        <w:rPr>
          <w:rFonts w:ascii="Garamond" w:eastAsia="Cambria" w:hAnsi="Garamond" w:cs="Cambria"/>
          <w:i/>
          <w:iCs/>
          <w:sz w:val="24"/>
          <w:szCs w:val="24"/>
          <w:u w:color="000000"/>
          <w:lang w:val="en-US"/>
        </w:rPr>
        <w:t xml:space="preserve"> Peintures. </w:t>
      </w:r>
      <w:r w:rsidRPr="000E79D4">
        <w:rPr>
          <w:rFonts w:ascii="Garamond" w:eastAsia="Cambria" w:hAnsi="Garamond" w:cs="Cambria"/>
          <w:sz w:val="24"/>
          <w:szCs w:val="24"/>
          <w:u w:color="000000"/>
          <w:lang w:val="en-US"/>
        </w:rPr>
        <w:t xml:space="preserve">L’Ateleir des Brisants, 1993; 2004; </w:t>
      </w:r>
    </w:p>
    <w:p w:rsidR="000E79D4" w:rsidRPr="000E79D4" w:rsidRDefault="00ED576F" w:rsidP="00ED576F">
      <w:pPr>
        <w:pStyle w:val="Corpo"/>
        <w:tabs>
          <w:tab w:val="left" w:pos="14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418"/>
        <w:jc w:val="both"/>
        <w:rPr>
          <w:rFonts w:ascii="Garamond" w:eastAsia="Cambria" w:hAnsi="Garamond" w:cs="Cambria"/>
          <w:sz w:val="24"/>
          <w:szCs w:val="24"/>
          <w:u w:color="000000"/>
          <w:lang w:val="en-US"/>
        </w:rPr>
      </w:pPr>
      <w:r>
        <w:rPr>
          <w:rFonts w:ascii="Garamond" w:eastAsia="Cambria" w:hAnsi="Garamond" w:cs="Cambria"/>
          <w:sz w:val="24"/>
          <w:szCs w:val="24"/>
          <w:u w:color="000000"/>
          <w:lang w:val="en-US"/>
        </w:rPr>
        <w:t>M. Henich</w:t>
      </w:r>
      <w:r w:rsidR="000E79D4" w:rsidRPr="000E79D4">
        <w:rPr>
          <w:rFonts w:ascii="Garamond" w:eastAsia="Cambria" w:hAnsi="Garamond" w:cs="Cambria"/>
          <w:sz w:val="24"/>
          <w:szCs w:val="24"/>
          <w:u w:color="000000"/>
          <w:lang w:val="en-US"/>
        </w:rPr>
        <w:t xml:space="preserve">, </w:t>
      </w:r>
      <w:r w:rsidR="000E79D4" w:rsidRPr="000E79D4">
        <w:rPr>
          <w:rFonts w:ascii="Garamond" w:eastAsia="Cambria" w:hAnsi="Garamond" w:cs="Cambria"/>
          <w:i/>
          <w:iCs/>
          <w:sz w:val="24"/>
          <w:szCs w:val="24"/>
          <w:u w:color="000000"/>
          <w:lang w:val="en-US"/>
        </w:rPr>
        <w:t>Mille e tre 5 Lignées Legendes</w:t>
      </w:r>
      <w:r w:rsidR="000E79D4" w:rsidRPr="000E79D4">
        <w:rPr>
          <w:rFonts w:ascii="Garamond" w:eastAsia="Cambria" w:hAnsi="Garamond" w:cs="Cambria"/>
          <w:sz w:val="24"/>
          <w:szCs w:val="24"/>
          <w:u w:color="000000"/>
          <w:lang w:val="en-US"/>
        </w:rPr>
        <w:t xml:space="preserve"> de Jacques Derrida, William Blake and co. etid, 1995; </w:t>
      </w:r>
    </w:p>
    <w:p w:rsidR="000E79D4" w:rsidRPr="000E79D4" w:rsidRDefault="000E79D4" w:rsidP="00ED576F">
      <w:pPr>
        <w:pStyle w:val="Corpo"/>
        <w:tabs>
          <w:tab w:val="left" w:pos="14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418"/>
        <w:jc w:val="both"/>
        <w:rPr>
          <w:rFonts w:ascii="Garamond" w:eastAsia="Cambria" w:hAnsi="Garamond" w:cs="Cambria"/>
          <w:sz w:val="24"/>
          <w:szCs w:val="24"/>
          <w:u w:color="000000"/>
          <w:lang w:val="en-US"/>
        </w:rPr>
      </w:pPr>
      <w:r w:rsidRPr="000E79D4">
        <w:rPr>
          <w:rFonts w:ascii="Garamond" w:eastAsia="Cambria" w:hAnsi="Garamond" w:cs="Cambria"/>
          <w:sz w:val="24"/>
          <w:szCs w:val="24"/>
          <w:u w:color="000000"/>
          <w:lang w:val="en-US"/>
        </w:rPr>
        <w:t xml:space="preserve">J. Derrida, “Tete-à-tete”, in </w:t>
      </w:r>
      <w:r w:rsidRPr="000E79D4">
        <w:rPr>
          <w:rFonts w:ascii="Garamond" w:eastAsia="Cambria" w:hAnsi="Garamond" w:cs="Cambria"/>
          <w:i/>
          <w:iCs/>
          <w:sz w:val="24"/>
          <w:szCs w:val="24"/>
          <w:u w:color="000000"/>
          <w:lang w:val="en-US"/>
        </w:rPr>
        <w:t>Primati. Corpi che ti guardano,</w:t>
      </w:r>
      <w:r w:rsidRPr="000E79D4">
        <w:rPr>
          <w:rFonts w:ascii="Garamond" w:eastAsia="Cambria" w:hAnsi="Garamond" w:cs="Cambria"/>
          <w:sz w:val="24"/>
          <w:szCs w:val="24"/>
          <w:u w:color="000000"/>
          <w:lang w:val="en-US"/>
        </w:rPr>
        <w:t xml:space="preserve"> Usher-arte, 2011</w:t>
      </w:r>
    </w:p>
    <w:p w:rsidR="000E79D4" w:rsidRPr="000E79D4" w:rsidRDefault="000E79D4" w:rsidP="000E79D4">
      <w:pPr>
        <w:jc w:val="both"/>
        <w:rPr>
          <w:rFonts w:ascii="Garamond" w:hAnsi="Garamond"/>
        </w:rPr>
      </w:pPr>
    </w:p>
    <w:p w:rsidR="000E79D4" w:rsidRPr="000E79D4" w:rsidRDefault="000E79D4" w:rsidP="000E79D4">
      <w:pPr>
        <w:jc w:val="both"/>
        <w:rPr>
          <w:rFonts w:ascii="Garamond" w:hAnsi="Garamond"/>
        </w:rPr>
      </w:pPr>
      <w:r w:rsidRPr="000E79D4">
        <w:rPr>
          <w:rFonts w:ascii="Garamond" w:hAnsi="Garamond"/>
        </w:rPr>
        <w:t xml:space="preserve">My focus will be on the </w:t>
      </w:r>
      <w:r w:rsidR="00ED576F" w:rsidRPr="000E79D4">
        <w:rPr>
          <w:rFonts w:ascii="Garamond" w:hAnsi="Garamond"/>
        </w:rPr>
        <w:t>tekhnè</w:t>
      </w:r>
      <w:r w:rsidR="00ED576F">
        <w:rPr>
          <w:rFonts w:ascii="Garamond" w:hAnsi="Garamond"/>
        </w:rPr>
        <w:t xml:space="preserve"> that </w:t>
      </w:r>
      <w:r w:rsidR="000174FF">
        <w:rPr>
          <w:rFonts w:ascii="Garamond" w:hAnsi="Garamond"/>
        </w:rPr>
        <w:t>the involved artists</w:t>
      </w:r>
      <w:bookmarkStart w:id="0" w:name="_GoBack"/>
      <w:bookmarkEnd w:id="0"/>
      <w:r w:rsidR="00ED576F">
        <w:rPr>
          <w:rFonts w:ascii="Garamond" w:hAnsi="Garamond"/>
        </w:rPr>
        <w:t xml:space="preserve"> use, and that D</w:t>
      </w:r>
      <w:r w:rsidRPr="000E79D4">
        <w:rPr>
          <w:rFonts w:ascii="Garamond" w:hAnsi="Garamond"/>
        </w:rPr>
        <w:t>errida unde</w:t>
      </w:r>
      <w:r w:rsidR="00ED576F">
        <w:rPr>
          <w:rFonts w:ascii="Garamond" w:hAnsi="Garamond"/>
        </w:rPr>
        <w:t>rlines: water drawing, India ink,</w:t>
      </w:r>
      <w:r w:rsidRPr="000E79D4">
        <w:rPr>
          <w:rFonts w:ascii="Garamond" w:hAnsi="Garamond"/>
        </w:rPr>
        <w:t xml:space="preserve"> carboncino</w:t>
      </w:r>
      <w:r w:rsidR="00ED576F">
        <w:rPr>
          <w:rFonts w:ascii="Garamond" w:hAnsi="Garamond"/>
        </w:rPr>
        <w:t xml:space="preserve"> on paper</w:t>
      </w:r>
      <w:r w:rsidRPr="000E79D4">
        <w:rPr>
          <w:rFonts w:ascii="Garamond" w:hAnsi="Garamond"/>
        </w:rPr>
        <w:t>.</w:t>
      </w:r>
    </w:p>
    <w:p w:rsidR="000E79D4" w:rsidRPr="000E79D4" w:rsidRDefault="000E79D4" w:rsidP="000E79D4">
      <w:pPr>
        <w:jc w:val="both"/>
        <w:rPr>
          <w:rFonts w:ascii="Garamond" w:hAnsi="Garamond"/>
        </w:rPr>
      </w:pPr>
    </w:p>
    <w:p w:rsidR="000E79D4" w:rsidRPr="000E79D4" w:rsidRDefault="00ED576F" w:rsidP="000E79D4">
      <w:pPr>
        <w:jc w:val="both"/>
        <w:rPr>
          <w:rFonts w:ascii="Garamond" w:hAnsi="Garamond"/>
        </w:rPr>
      </w:pPr>
      <w:r w:rsidRPr="000E79D4">
        <w:rPr>
          <w:rFonts w:ascii="Garamond" w:hAnsi="Garamond"/>
        </w:rPr>
        <w:t>For both photography and painting, my intervention is in</w:t>
      </w:r>
      <w:r>
        <w:rPr>
          <w:rFonts w:ascii="Garamond" w:hAnsi="Garamond"/>
        </w:rPr>
        <w:t>formed by an approach of gender. In the essays Derrida devotes</w:t>
      </w:r>
      <w:r w:rsidRPr="000E79D4">
        <w:rPr>
          <w:rFonts w:ascii="Garamond" w:hAnsi="Garamond"/>
        </w:rPr>
        <w:t xml:space="preserve"> to photography, the gender imprint belongs to the mother, women, the woman, t</w:t>
      </w:r>
      <w:r>
        <w:rPr>
          <w:rFonts w:ascii="Garamond" w:hAnsi="Garamond"/>
        </w:rPr>
        <w:t>he goddess Demeter, the bride</w:t>
      </w:r>
      <w:r w:rsidRPr="000E79D4">
        <w:rPr>
          <w:rFonts w:ascii="Garamond" w:hAnsi="Garamond"/>
        </w:rPr>
        <w:t xml:space="preserve">, </w:t>
      </w:r>
      <w:proofErr w:type="gramStart"/>
      <w:r w:rsidRPr="000E79D4">
        <w:rPr>
          <w:rFonts w:ascii="Garamond" w:hAnsi="Garamond"/>
        </w:rPr>
        <w:t>the</w:t>
      </w:r>
      <w:proofErr w:type="gramEnd"/>
      <w:r w:rsidRPr="000E79D4">
        <w:rPr>
          <w:rFonts w:ascii="Garamond" w:hAnsi="Garamond"/>
        </w:rPr>
        <w:t xml:space="preserve"> female figurations </w:t>
      </w:r>
      <w:r w:rsidR="000174FF">
        <w:rPr>
          <w:rFonts w:ascii="Garamond" w:hAnsi="Garamond"/>
        </w:rPr>
        <w:t>that</w:t>
      </w:r>
      <w:r w:rsidRPr="000E79D4">
        <w:rPr>
          <w:rFonts w:ascii="Garamond" w:hAnsi="Garamond"/>
        </w:rPr>
        <w:t xml:space="preserve"> construct</w:t>
      </w:r>
      <w:r>
        <w:rPr>
          <w:rFonts w:ascii="Garamond" w:hAnsi="Garamond"/>
        </w:rPr>
        <w:t xml:space="preserve"> and animate the D</w:t>
      </w:r>
      <w:r w:rsidRPr="000E79D4">
        <w:rPr>
          <w:rFonts w:ascii="Garamond" w:hAnsi="Garamond"/>
        </w:rPr>
        <w:t xml:space="preserve">erridean </w:t>
      </w:r>
      <w:r>
        <w:rPr>
          <w:rFonts w:ascii="Garamond" w:hAnsi="Garamond"/>
        </w:rPr>
        <w:t>'</w:t>
      </w:r>
      <w:r w:rsidRPr="000E79D4">
        <w:rPr>
          <w:rFonts w:ascii="Garamond" w:hAnsi="Garamond"/>
        </w:rPr>
        <w:t>graphy of light</w:t>
      </w:r>
      <w:r>
        <w:rPr>
          <w:rFonts w:ascii="Garamond" w:hAnsi="Garamond"/>
        </w:rPr>
        <w:t>'.</w:t>
      </w:r>
      <w:r w:rsidRPr="000E79D4">
        <w:rPr>
          <w:rFonts w:ascii="Garamond" w:hAnsi="Garamond"/>
        </w:rPr>
        <w:t xml:space="preserve"> On the side of painting, my gender choice privile</w:t>
      </w:r>
      <w:r>
        <w:rPr>
          <w:rFonts w:ascii="Garamond" w:hAnsi="Garamond"/>
        </w:rPr>
        <w:t>ges the essays D</w:t>
      </w:r>
      <w:r w:rsidRPr="000E79D4">
        <w:rPr>
          <w:rFonts w:ascii="Garamond" w:hAnsi="Garamond"/>
        </w:rPr>
        <w:t>errida devotes to women artist</w:t>
      </w:r>
      <w:r>
        <w:rPr>
          <w:rFonts w:ascii="Garamond" w:hAnsi="Garamond"/>
        </w:rPr>
        <w:t>s: Colette Deblé, Micaela Heni</w:t>
      </w:r>
      <w:r w:rsidRPr="000E79D4">
        <w:rPr>
          <w:rFonts w:ascii="Garamond" w:hAnsi="Garamond"/>
        </w:rPr>
        <w:t xml:space="preserve">ch and </w:t>
      </w:r>
      <w:r>
        <w:rPr>
          <w:rFonts w:ascii="Garamond" w:hAnsi="Garamond"/>
        </w:rPr>
        <w:t xml:space="preserve">Camilla </w:t>
      </w:r>
      <w:r w:rsidRPr="000E79D4">
        <w:rPr>
          <w:rFonts w:ascii="Garamond" w:hAnsi="Garamond"/>
        </w:rPr>
        <w:t xml:space="preserve">Adami. </w:t>
      </w:r>
      <w:r w:rsidR="000E79D4" w:rsidRPr="000E79D4">
        <w:rPr>
          <w:rFonts w:ascii="Garamond" w:hAnsi="Garamond"/>
        </w:rPr>
        <w:t xml:space="preserve">Their gendered visions, in my reading, associate with the deconstruction of </w:t>
      </w:r>
      <w:r>
        <w:rPr>
          <w:rFonts w:ascii="Garamond" w:hAnsi="Garamond"/>
        </w:rPr>
        <w:t>‘</w:t>
      </w:r>
      <w:r w:rsidR="000E79D4" w:rsidRPr="000E79D4">
        <w:rPr>
          <w:rFonts w:ascii="Garamond" w:hAnsi="Garamond"/>
        </w:rPr>
        <w:t>sight</w:t>
      </w:r>
      <w:r>
        <w:rPr>
          <w:rFonts w:ascii="Garamond" w:hAnsi="Garamond"/>
        </w:rPr>
        <w:t>’</w:t>
      </w:r>
      <w:r w:rsidR="000E79D4" w:rsidRPr="000E79D4">
        <w:rPr>
          <w:rFonts w:ascii="Garamond" w:hAnsi="Garamond"/>
        </w:rPr>
        <w:t>.</w:t>
      </w:r>
    </w:p>
    <w:p w:rsidR="000E79D4" w:rsidRPr="000E79D4" w:rsidRDefault="000E79D4" w:rsidP="000E79D4">
      <w:pPr>
        <w:jc w:val="both"/>
        <w:rPr>
          <w:rFonts w:ascii="Garamond" w:hAnsi="Garamond"/>
        </w:rPr>
      </w:pPr>
      <w:r w:rsidRPr="000E79D4">
        <w:rPr>
          <w:rFonts w:ascii="Garamond" w:hAnsi="Garamond"/>
        </w:rPr>
        <w:t xml:space="preserve">In this section, I will refer to the recent project devoted to the ‘book’ by the </w:t>
      </w:r>
      <w:r w:rsidR="00ED576F" w:rsidRPr="000E79D4">
        <w:rPr>
          <w:rFonts w:ascii="Garamond" w:hAnsi="Garamond"/>
        </w:rPr>
        <w:t>Croatia</w:t>
      </w:r>
      <w:r w:rsidR="00ED576F">
        <w:rPr>
          <w:rFonts w:ascii="Garamond" w:hAnsi="Garamond"/>
        </w:rPr>
        <w:t>n</w:t>
      </w:r>
      <w:r w:rsidRPr="000E79D4">
        <w:rPr>
          <w:rFonts w:ascii="Garamond" w:hAnsi="Garamond"/>
        </w:rPr>
        <w:t xml:space="preserve"> artist Anabel Zanze.</w:t>
      </w:r>
    </w:p>
    <w:p w:rsidR="000E79D4" w:rsidRDefault="000E79D4" w:rsidP="000E79D4">
      <w:pPr>
        <w:jc w:val="both"/>
        <w:rPr>
          <w:rFonts w:ascii="Garamond" w:hAnsi="Garamond"/>
        </w:rPr>
      </w:pPr>
    </w:p>
    <w:p w:rsidR="000174FF" w:rsidRDefault="00ED576F" w:rsidP="00ED576F">
      <w:pPr>
        <w:jc w:val="both"/>
        <w:rPr>
          <w:rFonts w:ascii="Garamond" w:hAnsi="Garamond"/>
        </w:rPr>
      </w:pPr>
      <w:r w:rsidRPr="000E79D4">
        <w:rPr>
          <w:rFonts w:ascii="Garamond" w:hAnsi="Garamond"/>
        </w:rPr>
        <w:t>This session of t</w:t>
      </w:r>
      <w:r>
        <w:rPr>
          <w:rFonts w:ascii="Garamond" w:hAnsi="Garamond"/>
        </w:rPr>
        <w:t>he seminar will last n.2 hours.</w:t>
      </w:r>
    </w:p>
    <w:p w:rsidR="000174FF" w:rsidRDefault="000174FF">
      <w:pPr>
        <w:rPr>
          <w:rFonts w:ascii="Garamond" w:hAnsi="Garamond"/>
        </w:rPr>
      </w:pPr>
      <w:r>
        <w:rPr>
          <w:rFonts w:ascii="Garamond" w:hAnsi="Garamond"/>
        </w:rPr>
        <w:br w:type="page"/>
      </w:r>
    </w:p>
    <w:p w:rsidR="000174FF" w:rsidRDefault="000174FF" w:rsidP="000174FF">
      <w:pPr>
        <w:pStyle w:val="Didefault"/>
        <w:suppressAutoHyphens/>
        <w:jc w:val="both"/>
        <w:rPr>
          <w:rFonts w:ascii="Palatino"/>
          <w:color w:val="545454"/>
          <w:sz w:val="24"/>
          <w:szCs w:val="24"/>
          <w:u w:color="545454"/>
        </w:rPr>
      </w:pPr>
      <w:proofErr w:type="spellStart"/>
      <w:r>
        <w:rPr>
          <w:rFonts w:ascii="Palatino"/>
          <w:color w:val="545454"/>
          <w:sz w:val="24"/>
          <w:szCs w:val="24"/>
          <w:u w:color="545454"/>
        </w:rPr>
        <w:lastRenderedPageBreak/>
        <w:t>Silvana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</w:rPr>
        <w:t>Carotenuto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 is Associate Professor at the University of Naples </w:t>
      </w:r>
      <w:r>
        <w:rPr>
          <w:rFonts w:hAnsi="Palatino"/>
          <w:color w:val="545454"/>
          <w:sz w:val="24"/>
          <w:szCs w:val="24"/>
          <w:u w:color="545454"/>
        </w:rPr>
        <w:t>“</w:t>
      </w:r>
      <w:r>
        <w:rPr>
          <w:rFonts w:ascii="Palatino"/>
          <w:color w:val="545454"/>
          <w:sz w:val="24"/>
          <w:szCs w:val="24"/>
          <w:u w:color="545454"/>
        </w:rPr>
        <w:t>L</w:t>
      </w:r>
      <w:r>
        <w:rPr>
          <w:rFonts w:hAnsi="Palatino"/>
          <w:color w:val="545454"/>
          <w:sz w:val="24"/>
          <w:szCs w:val="24"/>
          <w:u w:color="545454"/>
          <w:lang w:val="fr-FR"/>
        </w:rPr>
        <w:t>’</w:t>
      </w:r>
      <w:r>
        <w:rPr>
          <w:rFonts w:ascii="Palatino"/>
          <w:color w:val="545454"/>
          <w:sz w:val="24"/>
          <w:szCs w:val="24"/>
          <w:u w:color="545454"/>
        </w:rPr>
        <w:t>Orientale</w:t>
      </w:r>
      <w:r>
        <w:rPr>
          <w:rFonts w:hAnsi="Palatino"/>
          <w:color w:val="545454"/>
          <w:sz w:val="24"/>
          <w:szCs w:val="24"/>
          <w:u w:color="545454"/>
        </w:rPr>
        <w:t>”</w:t>
      </w:r>
      <w:r>
        <w:rPr>
          <w:rFonts w:hAnsi="Palatino"/>
          <w:color w:val="545454"/>
          <w:sz w:val="24"/>
          <w:szCs w:val="24"/>
          <w:u w:color="545454"/>
        </w:rPr>
        <w:t xml:space="preserve"> </w:t>
      </w:r>
      <w:r>
        <w:rPr>
          <w:rFonts w:ascii="Palatino"/>
          <w:color w:val="545454"/>
          <w:sz w:val="24"/>
          <w:szCs w:val="24"/>
          <w:u w:color="545454"/>
        </w:rPr>
        <w:t xml:space="preserve">where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she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r>
        <w:rPr>
          <w:rFonts w:ascii="Palatino"/>
          <w:color w:val="545454"/>
          <w:sz w:val="24"/>
          <w:szCs w:val="24"/>
          <w:u w:color="545454"/>
        </w:rPr>
        <w:t xml:space="preserve">teaches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Contemporary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r>
        <w:rPr>
          <w:rFonts w:ascii="Palatino"/>
          <w:color w:val="545454"/>
          <w:sz w:val="24"/>
          <w:szCs w:val="24"/>
          <w:u w:color="545454"/>
        </w:rPr>
        <w:t xml:space="preserve">English Literature. Her fields of research are: Deconstruction, </w:t>
      </w:r>
      <w:proofErr w:type="spellStart"/>
      <w:r>
        <w:rPr>
          <w:rFonts w:hAnsi="Palatino"/>
          <w:color w:val="545454"/>
          <w:sz w:val="24"/>
          <w:szCs w:val="24"/>
          <w:u w:color="545454"/>
        </w:rPr>
        <w:t>é</w:t>
      </w:r>
      <w:r>
        <w:rPr>
          <w:rFonts w:ascii="Palatino"/>
          <w:color w:val="545454"/>
          <w:sz w:val="24"/>
          <w:szCs w:val="24"/>
          <w:u w:color="545454"/>
        </w:rPr>
        <w:t>criture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 feminine, Cultural and Postcolonial Studies. She translated into Italian </w:t>
      </w:r>
      <w:r>
        <w:rPr>
          <w:rFonts w:hAnsi="Palatino"/>
          <w:color w:val="545454"/>
          <w:sz w:val="24"/>
          <w:szCs w:val="24"/>
          <w:u w:color="545454"/>
        </w:rPr>
        <w:t>“</w:t>
      </w:r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 xml:space="preserve">Tre passi </w:t>
      </w:r>
      <w:proofErr w:type="gramStart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>sulla</w:t>
      </w:r>
      <w:proofErr w:type="gramEnd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 xml:space="preserve"> scala della scrittura</w:t>
      </w:r>
      <w:r>
        <w:rPr>
          <w:rFonts w:ascii="Palatino"/>
          <w:color w:val="545454"/>
          <w:sz w:val="24"/>
          <w:szCs w:val="24"/>
          <w:u w:color="545454"/>
        </w:rPr>
        <w:t xml:space="preserve"> (</w:t>
      </w:r>
      <w:proofErr w:type="spellStart"/>
      <w:r>
        <w:rPr>
          <w:rFonts w:ascii="Palatino"/>
          <w:color w:val="545454"/>
          <w:sz w:val="24"/>
          <w:szCs w:val="24"/>
          <w:u w:color="545454"/>
        </w:rPr>
        <w:t>Bulzoni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, 2000) by </w:t>
      </w:r>
      <w:proofErr w:type="spellStart"/>
      <w:r>
        <w:rPr>
          <w:rFonts w:ascii="Palatino"/>
          <w:color w:val="545454"/>
          <w:sz w:val="24"/>
          <w:szCs w:val="24"/>
          <w:u w:color="545454"/>
        </w:rPr>
        <w:t>H</w:t>
      </w:r>
      <w:r>
        <w:rPr>
          <w:rFonts w:hAnsi="Palatino"/>
          <w:color w:val="545454"/>
          <w:sz w:val="24"/>
          <w:szCs w:val="24"/>
          <w:u w:color="545454"/>
        </w:rPr>
        <w:t>é</w:t>
      </w:r>
      <w:r>
        <w:rPr>
          <w:rFonts w:ascii="Palatino"/>
          <w:color w:val="545454"/>
          <w:sz w:val="24"/>
          <w:szCs w:val="24"/>
          <w:u w:color="545454"/>
        </w:rPr>
        <w:t>l</w:t>
      </w:r>
      <w:proofErr w:type="spellEnd"/>
      <w:r>
        <w:rPr>
          <w:rFonts w:hAnsi="Palatino"/>
          <w:color w:val="545454"/>
          <w:sz w:val="24"/>
          <w:szCs w:val="24"/>
          <w:u w:color="545454"/>
          <w:lang w:val="fr-FR"/>
        </w:rPr>
        <w:t>è</w:t>
      </w:r>
      <w:r>
        <w:rPr>
          <w:rFonts w:ascii="Palatino"/>
          <w:color w:val="545454"/>
          <w:sz w:val="24"/>
          <w:szCs w:val="24"/>
          <w:u w:color="545454"/>
        </w:rPr>
        <w:t>ne C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>i</w:t>
      </w:r>
      <w:proofErr w:type="spellStart"/>
      <w:r>
        <w:rPr>
          <w:rFonts w:ascii="Palatino"/>
          <w:color w:val="545454"/>
          <w:sz w:val="24"/>
          <w:szCs w:val="24"/>
          <w:u w:color="545454"/>
        </w:rPr>
        <w:t>xous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; her 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>last</w:t>
      </w:r>
      <w:r>
        <w:rPr>
          <w:rFonts w:ascii="Palatino"/>
          <w:color w:val="545454"/>
          <w:sz w:val="24"/>
          <w:szCs w:val="24"/>
          <w:u w:color="545454"/>
        </w:rPr>
        <w:t xml:space="preserve"> book is entitled </w:t>
      </w:r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 xml:space="preserve">La lingua di Cleopatra. Traduzioni e sopravvivenze decostruttive </w:t>
      </w:r>
      <w:r>
        <w:rPr>
          <w:rFonts w:ascii="Palatino"/>
          <w:color w:val="545454"/>
          <w:sz w:val="24"/>
          <w:szCs w:val="24"/>
          <w:u w:color="545454"/>
        </w:rPr>
        <w:t>(</w:t>
      </w:r>
      <w:proofErr w:type="spellStart"/>
      <w:r>
        <w:rPr>
          <w:rFonts w:ascii="Palatino"/>
          <w:color w:val="545454"/>
          <w:sz w:val="24"/>
          <w:szCs w:val="24"/>
          <w:u w:color="545454"/>
        </w:rPr>
        <w:t>Marietti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, 2009). In 2012 she edited </w:t>
      </w:r>
      <w:r>
        <w:rPr>
          <w:rFonts w:hAnsi="Palatino"/>
          <w:color w:val="545454"/>
          <w:sz w:val="24"/>
          <w:szCs w:val="24"/>
          <w:u w:color="545454"/>
        </w:rPr>
        <w:t>“</w:t>
      </w:r>
      <w:r>
        <w:rPr>
          <w:rFonts w:ascii="Palatino"/>
          <w:color w:val="545454"/>
          <w:sz w:val="24"/>
          <w:szCs w:val="24"/>
          <w:u w:color="545454"/>
        </w:rPr>
        <w:t>Impossible Derrida. Works of Invention</w:t>
      </w:r>
      <w:r>
        <w:rPr>
          <w:rFonts w:hAnsi="Palatino"/>
          <w:color w:val="545454"/>
          <w:sz w:val="24"/>
          <w:szCs w:val="24"/>
          <w:u w:color="545454"/>
        </w:rPr>
        <w:t>”</w:t>
      </w:r>
      <w:r>
        <w:rPr>
          <w:rFonts w:hAnsi="Palatino"/>
          <w:color w:val="545454"/>
          <w:sz w:val="24"/>
          <w:szCs w:val="24"/>
          <w:u w:color="545454"/>
        </w:rPr>
        <w:t xml:space="preserve"> </w:t>
      </w:r>
      <w:r>
        <w:rPr>
          <w:rFonts w:ascii="Palatino"/>
          <w:color w:val="545454"/>
          <w:sz w:val="24"/>
          <w:szCs w:val="24"/>
          <w:u w:color="545454"/>
        </w:rPr>
        <w:t xml:space="preserve">(special issue) </w:t>
      </w:r>
      <w:proofErr w:type="spellStart"/>
      <w:r>
        <w:rPr>
          <w:rFonts w:ascii="Palatino"/>
          <w:i/>
          <w:iCs/>
          <w:color w:val="545454"/>
          <w:sz w:val="24"/>
          <w:szCs w:val="24"/>
          <w:u w:color="545454"/>
        </w:rPr>
        <w:t>darkmatter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 vol. 8, in the same issue she published </w:t>
      </w:r>
      <w:r>
        <w:rPr>
          <w:rFonts w:hAnsi="Palatino"/>
          <w:color w:val="545454"/>
          <w:sz w:val="24"/>
          <w:szCs w:val="24"/>
          <w:u w:color="545454"/>
        </w:rPr>
        <w:t>“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da-DK"/>
        </w:rPr>
        <w:t>Deriddean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da-DK"/>
        </w:rPr>
        <w:t xml:space="preserve"> Cinders/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da-DK"/>
        </w:rPr>
        <w:t>Sacred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da-DK"/>
        </w:rPr>
        <w:t xml:space="preserve"> Holocausts</w:t>
      </w:r>
      <w:r>
        <w:rPr>
          <w:rFonts w:hAnsi="Palatino"/>
          <w:color w:val="545454"/>
          <w:sz w:val="24"/>
          <w:szCs w:val="24"/>
          <w:u w:color="545454"/>
        </w:rPr>
        <w:t>”</w:t>
      </w:r>
      <w:r>
        <w:rPr>
          <w:rFonts w:ascii="Palatino"/>
          <w:color w:val="545454"/>
          <w:sz w:val="24"/>
          <w:szCs w:val="24"/>
          <w:u w:color="545454"/>
        </w:rPr>
        <w:t xml:space="preserve">. She has recently devoted her work to the issue of </w:t>
      </w:r>
      <w:r>
        <w:rPr>
          <w:rFonts w:hAnsi="Palatino"/>
          <w:color w:val="545454"/>
          <w:sz w:val="24"/>
          <w:szCs w:val="24"/>
          <w:u w:color="545454"/>
        </w:rPr>
        <w:t>‘</w:t>
      </w:r>
      <w:r>
        <w:rPr>
          <w:rFonts w:ascii="Palatino"/>
          <w:color w:val="545454"/>
          <w:sz w:val="24"/>
          <w:szCs w:val="24"/>
          <w:u w:color="545454"/>
        </w:rPr>
        <w:t>exile</w:t>
      </w:r>
      <w:r>
        <w:rPr>
          <w:rFonts w:hAnsi="Palatino"/>
          <w:color w:val="545454"/>
          <w:sz w:val="24"/>
          <w:szCs w:val="24"/>
          <w:u w:color="545454"/>
          <w:lang w:val="fr-FR"/>
        </w:rPr>
        <w:t>’</w:t>
      </w:r>
      <w:r>
        <w:rPr>
          <w:rFonts w:ascii="Palatino"/>
          <w:color w:val="545454"/>
          <w:sz w:val="24"/>
          <w:szCs w:val="24"/>
          <w:u w:color="545454"/>
        </w:rPr>
        <w:t xml:space="preserve">: she led a workshop in occasion of the ISEA 2011 in Istanbul and edited, together with Wanda </w:t>
      </w:r>
      <w:proofErr w:type="spellStart"/>
      <w:r>
        <w:rPr>
          <w:rFonts w:ascii="Palatino"/>
          <w:color w:val="545454"/>
          <w:sz w:val="24"/>
          <w:szCs w:val="24"/>
          <w:u w:color="545454"/>
        </w:rPr>
        <w:t>Balzano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, the special issue </w:t>
      </w:r>
      <w:r>
        <w:rPr>
          <w:rFonts w:hAnsi="Palatino"/>
          <w:color w:val="545454"/>
          <w:sz w:val="24"/>
          <w:szCs w:val="24"/>
          <w:u w:color="545454"/>
        </w:rPr>
        <w:t>“</w:t>
      </w:r>
      <w:r>
        <w:rPr>
          <w:rFonts w:ascii="Palatino"/>
          <w:color w:val="545454"/>
          <w:sz w:val="24"/>
          <w:szCs w:val="24"/>
          <w:u w:color="545454"/>
        </w:rPr>
        <w:t>Writing Exile: Women, the Arts, and Technologies</w:t>
      </w:r>
      <w:r>
        <w:rPr>
          <w:rFonts w:hAnsi="Palatino"/>
          <w:color w:val="545454"/>
          <w:sz w:val="24"/>
          <w:szCs w:val="24"/>
          <w:u w:color="545454"/>
        </w:rPr>
        <w:t>”</w:t>
      </w:r>
      <w:r>
        <w:rPr>
          <w:rFonts w:ascii="Palatino"/>
          <w:color w:val="545454"/>
          <w:sz w:val="24"/>
          <w:szCs w:val="24"/>
          <w:u w:color="545454"/>
        </w:rPr>
        <w:t xml:space="preserve">, </w:t>
      </w:r>
      <w:proofErr w:type="spellStart"/>
      <w:r>
        <w:rPr>
          <w:rFonts w:ascii="Palatino"/>
          <w:i/>
          <w:iCs/>
          <w:color w:val="545454"/>
          <w:sz w:val="24"/>
          <w:szCs w:val="24"/>
          <w:u w:color="545454"/>
        </w:rPr>
        <w:t>Anglistica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 17</w:t>
      </w:r>
      <w:r>
        <w:rPr>
          <w:rFonts w:hAnsi="Palatino"/>
          <w:color w:val="545454"/>
          <w:sz w:val="24"/>
          <w:szCs w:val="24"/>
          <w:u w:color="545454"/>
        </w:rPr>
        <w:t> </w:t>
      </w:r>
      <w:r>
        <w:rPr>
          <w:rFonts w:ascii="Palatino"/>
          <w:color w:val="545454"/>
          <w:sz w:val="24"/>
          <w:szCs w:val="24"/>
          <w:u w:color="545454"/>
        </w:rPr>
        <w:t>1</w:t>
      </w:r>
      <w:r>
        <w:rPr>
          <w:rFonts w:hAnsi="Palatino"/>
          <w:color w:val="545454"/>
          <w:sz w:val="24"/>
          <w:szCs w:val="24"/>
          <w:u w:color="545454"/>
        </w:rPr>
        <w:t> </w:t>
      </w:r>
      <w:r>
        <w:rPr>
          <w:rFonts w:ascii="Palatino"/>
          <w:color w:val="545454"/>
          <w:sz w:val="24"/>
          <w:szCs w:val="24"/>
          <w:u w:color="545454"/>
        </w:rPr>
        <w:t xml:space="preserve">(2013). </w:t>
      </w:r>
    </w:p>
    <w:p w:rsidR="000174FF" w:rsidRDefault="000174FF" w:rsidP="000174FF">
      <w:pPr>
        <w:pStyle w:val="Didefault"/>
        <w:suppressAutoHyphens/>
        <w:jc w:val="both"/>
        <w:rPr>
          <w:rFonts w:ascii="Palatino" w:eastAsia="Palatino" w:hAnsi="Palatino" w:cs="Palatino"/>
          <w:color w:val="545454"/>
          <w:sz w:val="24"/>
          <w:szCs w:val="24"/>
          <w:u w:color="545454"/>
          <w:lang w:val="it-IT"/>
        </w:rPr>
      </w:pP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She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is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the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director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of the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European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Research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r>
        <w:rPr>
          <w:rFonts w:hAnsi="Palatino"/>
          <w:color w:val="545454"/>
          <w:sz w:val="24"/>
          <w:szCs w:val="24"/>
          <w:u w:color="545454"/>
          <w:lang w:val="it-IT"/>
        </w:rPr>
        <w:t>“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Performance in the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Mediterranean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Region</w:t>
      </w:r>
      <w:proofErr w:type="spellEnd"/>
      <w:r>
        <w:rPr>
          <w:rFonts w:hAnsi="Palatino"/>
          <w:color w:val="545454"/>
          <w:sz w:val="24"/>
          <w:szCs w:val="24"/>
          <w:u w:color="545454"/>
          <w:lang w:val="it-IT"/>
        </w:rPr>
        <w:t>”</w:t>
      </w:r>
      <w:r>
        <w:rPr>
          <w:rFonts w:hAnsi="Palatino"/>
          <w:color w:val="545454"/>
          <w:sz w:val="24"/>
          <w:szCs w:val="24"/>
          <w:u w:color="545454"/>
          <w:lang w:val="it-IT"/>
        </w:rPr>
        <w:t xml:space="preserve"> 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and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has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created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, </w:t>
      </w:r>
      <w:proofErr w:type="gramStart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with </w:t>
      </w:r>
      <w:proofErr w:type="spellStart"/>
      <w:proofErr w:type="gramEnd"/>
      <w:r>
        <w:rPr>
          <w:rFonts w:ascii="Palatino"/>
          <w:color w:val="545454"/>
          <w:sz w:val="24"/>
          <w:szCs w:val="24"/>
          <w:u w:color="545454"/>
          <w:lang w:val="it-IT"/>
        </w:rPr>
        <w:t>her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female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researchers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, the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digital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archive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r>
        <w:rPr>
          <w:rFonts w:hAnsi="Palatino"/>
          <w:color w:val="545454"/>
          <w:sz w:val="24"/>
          <w:szCs w:val="24"/>
          <w:u w:color="545454"/>
          <w:lang w:val="it-IT"/>
        </w:rPr>
        <w:t>“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Matriarchivio del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Mediterrano</w:t>
      </w:r>
      <w:proofErr w:type="spellEnd"/>
      <w:r>
        <w:rPr>
          <w:rFonts w:hAnsi="Palatino"/>
          <w:color w:val="545454"/>
          <w:sz w:val="24"/>
          <w:szCs w:val="24"/>
          <w:u w:color="545454"/>
          <w:lang w:val="it-IT"/>
        </w:rPr>
        <w:t>”</w:t>
      </w:r>
    </w:p>
    <w:p w:rsidR="000174FF" w:rsidRDefault="000174FF" w:rsidP="000174FF">
      <w:pPr>
        <w:pStyle w:val="Didefault"/>
        <w:suppressAutoHyphens/>
        <w:jc w:val="both"/>
        <w:rPr>
          <w:rFonts w:ascii="Palatino" w:eastAsia="Palatino" w:hAnsi="Palatino" w:cs="Palatino"/>
          <w:color w:val="545454"/>
          <w:sz w:val="24"/>
          <w:szCs w:val="24"/>
          <w:u w:color="545454"/>
          <w:lang w:val="it-IT"/>
        </w:rPr>
      </w:pPr>
      <w:r>
        <w:rPr>
          <w:rFonts w:ascii="Palatino"/>
          <w:color w:val="545454"/>
          <w:sz w:val="24"/>
          <w:szCs w:val="24"/>
          <w:u w:color="545454"/>
          <w:lang w:val="it-IT"/>
        </w:rPr>
        <w:t>(</w:t>
      </w:r>
      <w:hyperlink r:id="rId5" w:history="1">
        <w:r>
          <w:rPr>
            <w:rStyle w:val="Hyperlink0"/>
          </w:rPr>
          <w:t>http://www.matriarchiviomediterraneo.org/en/</w:t>
        </w:r>
      </w:hyperlink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). </w:t>
      </w:r>
    </w:p>
    <w:p w:rsidR="000174FF" w:rsidRDefault="000174FF" w:rsidP="000174FF">
      <w:pPr>
        <w:pStyle w:val="Didefault"/>
        <w:suppressAutoHyphens/>
        <w:jc w:val="both"/>
      </w:pPr>
      <w:r>
        <w:rPr>
          <w:rFonts w:ascii="Palatino"/>
          <w:color w:val="545454"/>
          <w:sz w:val="24"/>
          <w:szCs w:val="24"/>
          <w:u w:color="545454"/>
        </w:rPr>
        <w:t xml:space="preserve">Her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recent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 publications include: </w:t>
      </w:r>
      <w:r>
        <w:rPr>
          <w:rFonts w:ascii="Palatino"/>
          <w:i/>
          <w:iCs/>
          <w:color w:val="545454"/>
          <w:sz w:val="24"/>
          <w:szCs w:val="24"/>
          <w:u w:color="545454"/>
          <w:lang w:val="fr-FR"/>
        </w:rPr>
        <w:t xml:space="preserve">A </w:t>
      </w:r>
      <w:proofErr w:type="spellStart"/>
      <w:r>
        <w:rPr>
          <w:rFonts w:ascii="Palatino"/>
          <w:i/>
          <w:iCs/>
          <w:color w:val="545454"/>
          <w:sz w:val="24"/>
          <w:szCs w:val="24"/>
          <w:u w:color="545454"/>
          <w:lang w:val="fr-FR"/>
        </w:rPr>
        <w:t>Feminist</w:t>
      </w:r>
      <w:proofErr w:type="spellEnd"/>
      <w:r>
        <w:rPr>
          <w:rFonts w:ascii="Palatino"/>
          <w:i/>
          <w:iCs/>
          <w:color w:val="545454"/>
          <w:sz w:val="24"/>
          <w:szCs w:val="24"/>
          <w:u w:color="545454"/>
          <w:lang w:val="fr-FR"/>
        </w:rPr>
        <w:t xml:space="preserve"> Critique of </w:t>
      </w:r>
      <w:proofErr w:type="spellStart"/>
      <w:r>
        <w:rPr>
          <w:rFonts w:ascii="Palatino"/>
          <w:i/>
          <w:iCs/>
          <w:color w:val="545454"/>
          <w:sz w:val="24"/>
          <w:szCs w:val="24"/>
          <w:u w:color="545454"/>
          <w:lang w:val="fr-FR"/>
        </w:rPr>
        <w:t>Knowledge</w:t>
      </w:r>
      <w:proofErr w:type="spellEnd"/>
      <w:r>
        <w:rPr>
          <w:rFonts w:ascii="Palatino"/>
          <w:i/>
          <w:iCs/>
          <w:color w:val="545454"/>
          <w:sz w:val="24"/>
          <w:szCs w:val="24"/>
          <w:u w:color="545454"/>
          <w:lang w:val="fr-FR"/>
        </w:rPr>
        <w:t xml:space="preserve"> Production, </w:t>
      </w:r>
      <w:r>
        <w:rPr>
          <w:rFonts w:ascii="Palatino"/>
          <w:color w:val="545454"/>
          <w:sz w:val="24"/>
          <w:szCs w:val="24"/>
          <w:u w:color="545454"/>
        </w:rPr>
        <w:t xml:space="preserve">edited by S. </w:t>
      </w:r>
      <w:proofErr w:type="spellStart"/>
      <w:r>
        <w:rPr>
          <w:rFonts w:ascii="Palatino"/>
          <w:color w:val="545454"/>
          <w:sz w:val="24"/>
          <w:szCs w:val="24"/>
          <w:u w:color="545454"/>
        </w:rPr>
        <w:t>Carotenuto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, R. </w:t>
      </w:r>
      <w:proofErr w:type="spellStart"/>
      <w:r>
        <w:rPr>
          <w:rFonts w:ascii="Palatino"/>
          <w:color w:val="545454"/>
          <w:sz w:val="24"/>
          <w:szCs w:val="24"/>
          <w:u w:color="545454"/>
        </w:rPr>
        <w:t>Jambresic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 Kirin and</w:t>
      </w:r>
      <w:r>
        <w:rPr>
          <w:rFonts w:hAnsi="Palatino"/>
          <w:color w:val="545454"/>
          <w:sz w:val="24"/>
          <w:szCs w:val="24"/>
          <w:u w:color="545454"/>
        </w:rPr>
        <w:t> </w:t>
      </w:r>
      <w:r>
        <w:rPr>
          <w:rFonts w:ascii="Palatino"/>
          <w:color w:val="545454"/>
          <w:sz w:val="24"/>
          <w:szCs w:val="24"/>
          <w:u w:color="545454"/>
          <w:lang w:val="es-ES_tradnl"/>
        </w:rPr>
        <w:t xml:space="preserve">B.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es-ES_tradnl"/>
        </w:rPr>
        <w:t>Prienda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es-ES_tradnl"/>
        </w:rPr>
        <w:t xml:space="preserve"> (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es-ES_tradnl"/>
        </w:rPr>
        <w:t>UPress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es-ES_tradnl"/>
        </w:rPr>
        <w:t>, 2014)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(</w:t>
      </w:r>
      <w:r>
        <w:rPr>
          <w:rFonts w:ascii="Palatino"/>
          <w:color w:val="545454"/>
          <w:sz w:val="24"/>
          <w:szCs w:val="24"/>
          <w:u w:color="545454"/>
        </w:rPr>
        <w:t>in the same issue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,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see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her</w:t>
      </w:r>
      <w:proofErr w:type="spellEnd"/>
      <w:r>
        <w:rPr>
          <w:rFonts w:hAnsi="Palatino"/>
          <w:color w:val="545454"/>
          <w:sz w:val="24"/>
          <w:szCs w:val="24"/>
          <w:u w:color="545454"/>
        </w:rPr>
        <w:t xml:space="preserve"> </w:t>
      </w:r>
      <w:r>
        <w:rPr>
          <w:rFonts w:hAnsi="Palatino"/>
          <w:color w:val="545454"/>
          <w:sz w:val="24"/>
          <w:szCs w:val="24"/>
          <w:u w:color="545454"/>
        </w:rPr>
        <w:t>“</w:t>
      </w:r>
      <w:r>
        <w:rPr>
          <w:rFonts w:ascii="Palatino"/>
          <w:color w:val="545454"/>
          <w:sz w:val="24"/>
          <w:szCs w:val="24"/>
          <w:u w:color="545454"/>
        </w:rPr>
        <w:t xml:space="preserve">Photographic Difference: the </w:t>
      </w:r>
      <w:r>
        <w:rPr>
          <w:rFonts w:hAnsi="Palatino"/>
          <w:color w:val="545454"/>
          <w:sz w:val="24"/>
          <w:szCs w:val="24"/>
          <w:u w:color="545454"/>
        </w:rPr>
        <w:t>‘</w:t>
      </w:r>
      <w:r>
        <w:rPr>
          <w:rFonts w:ascii="Palatino"/>
          <w:color w:val="545454"/>
          <w:sz w:val="24"/>
          <w:szCs w:val="24"/>
          <w:u w:color="545454"/>
        </w:rPr>
        <w:t>Only Side of Life</w:t>
      </w:r>
      <w:r>
        <w:rPr>
          <w:rFonts w:hAnsi="Palatino"/>
          <w:color w:val="545454"/>
          <w:sz w:val="24"/>
          <w:szCs w:val="24"/>
          <w:u w:color="545454"/>
          <w:lang w:val="fr-FR"/>
        </w:rPr>
        <w:t>’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>)</w:t>
      </w:r>
      <w:r>
        <w:rPr>
          <w:rFonts w:ascii="Palatino"/>
          <w:color w:val="545454"/>
          <w:sz w:val="24"/>
          <w:szCs w:val="24"/>
          <w:u w:color="545454"/>
        </w:rPr>
        <w:t xml:space="preserve">; </w:t>
      </w:r>
      <w:r>
        <w:rPr>
          <w:rFonts w:hAnsi="Palatino"/>
          <w:color w:val="545454"/>
          <w:sz w:val="24"/>
          <w:szCs w:val="24"/>
          <w:u w:color="545454"/>
          <w:lang w:val="it-IT"/>
        </w:rPr>
        <w:t>“</w:t>
      </w:r>
      <w:r>
        <w:rPr>
          <w:rFonts w:hAnsi="Palatino"/>
          <w:i/>
          <w:iCs/>
          <w:color w:val="545454"/>
          <w:sz w:val="24"/>
          <w:szCs w:val="24"/>
          <w:u w:color="545454"/>
        </w:rPr>
        <w:t>‘</w:t>
      </w:r>
      <w:r>
        <w:rPr>
          <w:rFonts w:ascii="Palatino"/>
          <w:color w:val="545454"/>
          <w:sz w:val="24"/>
          <w:szCs w:val="24"/>
          <w:u w:color="545454"/>
          <w:lang w:val="nl-NL"/>
        </w:rPr>
        <w:t>Go Wonder</w:t>
      </w:r>
      <w:r>
        <w:rPr>
          <w:rFonts w:hAnsi="Palatino"/>
          <w:color w:val="545454"/>
          <w:sz w:val="24"/>
          <w:szCs w:val="24"/>
          <w:u w:color="545454"/>
          <w:lang w:val="fr-FR"/>
        </w:rPr>
        <w:t>’</w:t>
      </w:r>
      <w:r>
        <w:rPr>
          <w:rFonts w:ascii="Palatino"/>
          <w:color w:val="545454"/>
          <w:sz w:val="24"/>
          <w:szCs w:val="24"/>
          <w:u w:color="545454"/>
        </w:rPr>
        <w:t>: Plasticity, Dissemination and (the Mirage of) Revolution</w:t>
      </w:r>
      <w:r>
        <w:rPr>
          <w:rFonts w:hAnsi="Palatino"/>
          <w:color w:val="545454"/>
          <w:sz w:val="24"/>
          <w:szCs w:val="24"/>
          <w:u w:color="545454"/>
        </w:rPr>
        <w:t>”</w:t>
      </w:r>
      <w:r>
        <w:rPr>
          <w:rFonts w:ascii="Palatino"/>
          <w:i/>
          <w:iCs/>
          <w:color w:val="545454"/>
          <w:sz w:val="24"/>
          <w:szCs w:val="24"/>
          <w:u w:color="545454"/>
        </w:rPr>
        <w:t xml:space="preserve"> </w:t>
      </w:r>
      <w:r>
        <w:rPr>
          <w:rFonts w:ascii="Palatino"/>
          <w:color w:val="545454"/>
          <w:sz w:val="24"/>
          <w:szCs w:val="24"/>
          <w:u w:color="545454"/>
        </w:rPr>
        <w:t xml:space="preserve">in B. </w:t>
      </w:r>
      <w:proofErr w:type="spellStart"/>
      <w:r>
        <w:rPr>
          <w:rFonts w:ascii="Palatino"/>
          <w:color w:val="545454"/>
          <w:sz w:val="24"/>
          <w:szCs w:val="24"/>
          <w:u w:color="545454"/>
        </w:rPr>
        <w:t>Bhandar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 and J. </w:t>
      </w:r>
      <w:proofErr w:type="spellStart"/>
      <w:r>
        <w:rPr>
          <w:rFonts w:ascii="Palatino"/>
          <w:color w:val="545454"/>
          <w:sz w:val="24"/>
          <w:szCs w:val="24"/>
          <w:u w:color="545454"/>
        </w:rPr>
        <w:t>Goldeberg</w:t>
      </w:r>
      <w:proofErr w:type="spellEnd"/>
      <w:r>
        <w:rPr>
          <w:rFonts w:ascii="Palatino"/>
          <w:color w:val="545454"/>
          <w:sz w:val="24"/>
          <w:szCs w:val="24"/>
          <w:u w:color="545454"/>
        </w:rPr>
        <w:t xml:space="preserve">-Hiller (eds.), </w:t>
      </w:r>
      <w:r>
        <w:rPr>
          <w:rFonts w:ascii="Palatino"/>
          <w:i/>
          <w:iCs/>
          <w:color w:val="545454"/>
          <w:sz w:val="24"/>
          <w:szCs w:val="24"/>
          <w:u w:color="545454"/>
        </w:rPr>
        <w:t xml:space="preserve">Plastic </w:t>
      </w:r>
      <w:proofErr w:type="spellStart"/>
      <w:r>
        <w:rPr>
          <w:rFonts w:ascii="Palatino"/>
          <w:i/>
          <w:iCs/>
          <w:color w:val="545454"/>
          <w:sz w:val="24"/>
          <w:szCs w:val="24"/>
          <w:u w:color="545454"/>
        </w:rPr>
        <w:t>Materialities</w:t>
      </w:r>
      <w:proofErr w:type="spellEnd"/>
      <w:r>
        <w:rPr>
          <w:rFonts w:ascii="Palatino"/>
          <w:i/>
          <w:iCs/>
          <w:color w:val="545454"/>
          <w:sz w:val="24"/>
          <w:szCs w:val="24"/>
          <w:u w:color="545454"/>
        </w:rPr>
        <w:t>: Politics, Legality, and Metamorphosis in the Work of Catherine Malabou</w:t>
      </w:r>
      <w:r>
        <w:rPr>
          <w:rFonts w:ascii="Palatino"/>
          <w:color w:val="545454"/>
          <w:sz w:val="24"/>
          <w:szCs w:val="24"/>
          <w:u w:color="545454"/>
        </w:rPr>
        <w:t>, Duke University Press, USA (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>20</w:t>
      </w:r>
      <w:r>
        <w:rPr>
          <w:rFonts w:ascii="Palatino"/>
          <w:color w:val="545454"/>
          <w:sz w:val="24"/>
          <w:szCs w:val="24"/>
          <w:u w:color="545454"/>
        </w:rPr>
        <w:t>15)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; and </w:t>
      </w:r>
      <w:r>
        <w:rPr>
          <w:rFonts w:hAnsi="Palatino"/>
          <w:color w:val="545454"/>
          <w:sz w:val="24"/>
          <w:szCs w:val="24"/>
          <w:u w:color="545454"/>
          <w:lang w:val="it-IT"/>
        </w:rPr>
        <w:t>“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Passages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d</w:t>
      </w:r>
      <w:r>
        <w:rPr>
          <w:rFonts w:hAnsi="Palatino"/>
          <w:color w:val="545454"/>
          <w:sz w:val="24"/>
          <w:szCs w:val="24"/>
          <w:u w:color="545454"/>
          <w:lang w:val="it-IT"/>
        </w:rPr>
        <w:t>’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innocence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: la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diff</w:t>
      </w:r>
      <w:r>
        <w:rPr>
          <w:rFonts w:hAnsi="Palatino"/>
          <w:color w:val="545454"/>
          <w:sz w:val="24"/>
          <w:szCs w:val="24"/>
          <w:u w:color="545454"/>
          <w:lang w:val="it-IT"/>
        </w:rPr>
        <w:t>é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>rence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photographique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dans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l</w:t>
      </w:r>
      <w:r>
        <w:rPr>
          <w:rFonts w:hAnsi="Palatino"/>
          <w:color w:val="545454"/>
          <w:sz w:val="24"/>
          <w:szCs w:val="24"/>
          <w:u w:color="545454"/>
          <w:lang w:val="it-IT"/>
        </w:rPr>
        <w:t>’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>oeuvre de Jacques Derrida</w:t>
      </w:r>
      <w:r>
        <w:rPr>
          <w:rFonts w:hAnsi="Palatino"/>
          <w:color w:val="545454"/>
          <w:sz w:val="24"/>
          <w:szCs w:val="24"/>
          <w:u w:color="545454"/>
          <w:lang w:val="it-IT"/>
        </w:rPr>
        <w:t>”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, </w:t>
      </w:r>
      <w:r>
        <w:rPr>
          <w:rFonts w:ascii="Palatino"/>
          <w:color w:val="545454"/>
          <w:sz w:val="24"/>
          <w:szCs w:val="24"/>
          <w:u w:color="545454"/>
        </w:rPr>
        <w:t xml:space="preserve"> </w:t>
      </w:r>
      <w:proofErr w:type="spellStart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>Etudes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>Francaises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>,</w:t>
      </w:r>
      <w:r>
        <w:rPr>
          <w:rFonts w:ascii="Palatino"/>
          <w:color w:val="545454"/>
          <w:sz w:val="24"/>
          <w:szCs w:val="24"/>
          <w:u w:color="545454"/>
        </w:rPr>
        <w:t xml:space="preserve">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T</w:t>
      </w:r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>oucher</w:t>
      </w:r>
      <w:proofErr w:type="spellEnd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>des</w:t>
      </w:r>
      <w:proofErr w:type="spellEnd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>yeux</w:t>
      </w:r>
      <w:proofErr w:type="spellEnd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 xml:space="preserve">. </w:t>
      </w:r>
      <w:proofErr w:type="spellStart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>Nouvelles</w:t>
      </w:r>
      <w:proofErr w:type="spellEnd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 xml:space="preserve"> </w:t>
      </w:r>
      <w:proofErr w:type="spellStart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>po</w:t>
      </w:r>
      <w:r>
        <w:rPr>
          <w:rFonts w:hAnsi="Palatino"/>
          <w:i/>
          <w:iCs/>
          <w:color w:val="545454"/>
          <w:sz w:val="24"/>
          <w:szCs w:val="24"/>
          <w:u w:color="545454"/>
          <w:lang w:val="it-IT"/>
        </w:rPr>
        <w:t>é</w:t>
      </w:r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>tiques</w:t>
      </w:r>
      <w:proofErr w:type="spellEnd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 xml:space="preserve"> de l</w:t>
      </w:r>
      <w:r>
        <w:rPr>
          <w:rFonts w:hAnsi="Palatino"/>
          <w:i/>
          <w:iCs/>
          <w:color w:val="545454"/>
          <w:sz w:val="24"/>
          <w:szCs w:val="24"/>
          <w:u w:color="545454"/>
          <w:lang w:val="it-IT"/>
        </w:rPr>
        <w:t>’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ekphrasis</w:t>
      </w:r>
      <w:proofErr w:type="spellEnd"/>
      <w:r>
        <w:rPr>
          <w:rFonts w:ascii="Palatino"/>
          <w:i/>
          <w:iCs/>
          <w:color w:val="545454"/>
          <w:sz w:val="24"/>
          <w:szCs w:val="24"/>
          <w:u w:color="545454"/>
          <w:lang w:val="it-IT"/>
        </w:rPr>
        <w:t>,</w:t>
      </w:r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 ed. by G. </w:t>
      </w:r>
      <w:proofErr w:type="spellStart"/>
      <w:r>
        <w:rPr>
          <w:rFonts w:ascii="Palatino"/>
          <w:color w:val="545454"/>
          <w:sz w:val="24"/>
          <w:szCs w:val="24"/>
          <w:u w:color="545454"/>
          <w:lang w:val="it-IT"/>
        </w:rPr>
        <w:t>Michaud</w:t>
      </w:r>
      <w:proofErr w:type="spellEnd"/>
      <w:r>
        <w:rPr>
          <w:rFonts w:ascii="Palatino"/>
          <w:color w:val="545454"/>
          <w:sz w:val="24"/>
          <w:szCs w:val="24"/>
          <w:u w:color="545454"/>
          <w:lang w:val="it-IT"/>
        </w:rPr>
        <w:t xml:space="preserve">, vol. 51, </w:t>
      </w:r>
      <w:proofErr w:type="gramStart"/>
      <w:r>
        <w:rPr>
          <w:rFonts w:ascii="Palatino"/>
          <w:color w:val="545454"/>
          <w:sz w:val="24"/>
          <w:szCs w:val="24"/>
          <w:u w:color="545454"/>
          <w:lang w:val="it-IT"/>
        </w:rPr>
        <w:t>2</w:t>
      </w:r>
      <w:proofErr w:type="gramEnd"/>
      <w:r>
        <w:rPr>
          <w:rFonts w:ascii="Palatino"/>
          <w:color w:val="545454"/>
          <w:sz w:val="24"/>
          <w:szCs w:val="24"/>
          <w:u w:color="545454"/>
          <w:lang w:val="it-IT"/>
        </w:rPr>
        <w:t>, 2015.</w:t>
      </w:r>
    </w:p>
    <w:p w:rsidR="00ED576F" w:rsidRPr="000E79D4" w:rsidRDefault="00ED576F" w:rsidP="00ED576F">
      <w:pPr>
        <w:jc w:val="both"/>
        <w:rPr>
          <w:rFonts w:ascii="Garamond" w:hAnsi="Garamond"/>
        </w:rPr>
      </w:pPr>
    </w:p>
    <w:p w:rsidR="00ED576F" w:rsidRPr="000E79D4" w:rsidRDefault="00ED576F" w:rsidP="000E79D4">
      <w:pPr>
        <w:jc w:val="both"/>
        <w:rPr>
          <w:rFonts w:ascii="Garamond" w:hAnsi="Garamond"/>
        </w:rPr>
      </w:pPr>
    </w:p>
    <w:p w:rsidR="000E79D4" w:rsidRPr="000E79D4" w:rsidRDefault="000E79D4" w:rsidP="000E79D4">
      <w:pPr>
        <w:jc w:val="both"/>
        <w:rPr>
          <w:rFonts w:ascii="Garamond" w:hAnsi="Garamond"/>
        </w:rPr>
      </w:pPr>
    </w:p>
    <w:sectPr w:rsidR="000E79D4" w:rsidRPr="000E79D4" w:rsidSect="00346511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9D4"/>
    <w:rsid w:val="000174FF"/>
    <w:rsid w:val="000E79D4"/>
    <w:rsid w:val="00346511"/>
    <w:rsid w:val="00ED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41E5F8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lang w:val="en-GB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">
    <w:name w:val="Corpo"/>
    <w:rsid w:val="000E79D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</w:rPr>
  </w:style>
  <w:style w:type="paragraph" w:customStyle="1" w:styleId="Didefault">
    <w:name w:val="Di default"/>
    <w:rsid w:val="000174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  <w:bdr w:val="nil"/>
      <w:lang w:val="en-US"/>
    </w:rPr>
  </w:style>
  <w:style w:type="character" w:customStyle="1" w:styleId="Hyperlink0">
    <w:name w:val="Hyperlink.0"/>
    <w:basedOn w:val="Caratterepredefinitoparagrafo"/>
    <w:rsid w:val="000174FF"/>
    <w:rPr>
      <w:rFonts w:ascii="Palatino" w:eastAsia="Palatino" w:hAnsi="Palatino" w:cs="Palatino"/>
      <w:color w:val="545454"/>
      <w:sz w:val="24"/>
      <w:szCs w:val="24"/>
      <w:u w:val="single" w:color="54545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lang w:val="en-GB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">
    <w:name w:val="Corpo"/>
    <w:rsid w:val="000E79D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</w:rPr>
  </w:style>
  <w:style w:type="paragraph" w:customStyle="1" w:styleId="Didefault">
    <w:name w:val="Di default"/>
    <w:rsid w:val="000174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  <w:bdr w:val="nil"/>
      <w:lang w:val="en-US"/>
    </w:rPr>
  </w:style>
  <w:style w:type="character" w:customStyle="1" w:styleId="Hyperlink0">
    <w:name w:val="Hyperlink.0"/>
    <w:basedOn w:val="Caratterepredefinitoparagrafo"/>
    <w:rsid w:val="000174FF"/>
    <w:rPr>
      <w:rFonts w:ascii="Palatino" w:eastAsia="Palatino" w:hAnsi="Palatino" w:cs="Palatino"/>
      <w:color w:val="545454"/>
      <w:sz w:val="24"/>
      <w:szCs w:val="24"/>
      <w:u w:val="single" w:color="54545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matriarchiviomediterraneo.org/en/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634</Words>
  <Characters>3615</Characters>
  <Application>Microsoft Macintosh Word</Application>
  <DocSecurity>0</DocSecurity>
  <Lines>30</Lines>
  <Paragraphs>8</Paragraphs>
  <ScaleCrop>false</ScaleCrop>
  <Company/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</dc:creator>
  <cp:keywords/>
  <dc:description/>
  <cp:lastModifiedBy>Silvana</cp:lastModifiedBy>
  <cp:revision>1</cp:revision>
  <dcterms:created xsi:type="dcterms:W3CDTF">2015-10-28T14:22:00Z</dcterms:created>
  <dcterms:modified xsi:type="dcterms:W3CDTF">2015-10-28T14:55:00Z</dcterms:modified>
</cp:coreProperties>
</file>