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91A61" w14:textId="77777777" w:rsidR="00F16B26" w:rsidRDefault="00F16B26" w:rsidP="00F16B26">
      <w:pPr>
        <w:rPr>
          <w:b/>
        </w:rPr>
      </w:pPr>
      <w:r>
        <w:rPr>
          <w:b/>
        </w:rPr>
        <w:t xml:space="preserve">Modernistički </w:t>
      </w:r>
      <w:r>
        <w:rPr>
          <w:b/>
          <w:i/>
        </w:rPr>
        <w:t>Künstlerroman</w:t>
      </w:r>
      <w:r>
        <w:rPr>
          <w:b/>
        </w:rPr>
        <w:t xml:space="preserve"> – Syllabus</w:t>
      </w:r>
    </w:p>
    <w:p w14:paraId="7225A99E" w14:textId="77777777" w:rsidR="00F16B26" w:rsidRDefault="00F16B26" w:rsidP="00F16B26">
      <w:pPr>
        <w:rPr>
          <w:b/>
        </w:rPr>
      </w:pPr>
    </w:p>
    <w:p w14:paraId="29E8FCF3" w14:textId="77777777" w:rsidR="00F16B26" w:rsidRDefault="00F16B26" w:rsidP="00F16B26">
      <w:r>
        <w:t>Kolegij je općepovijesnoga karaktera. U prvoj trećini dvadesetoga stoljeća pojavljuje se niz fikcionalnih djela (romana, duljih pripovijesti, novela) s umjetnikom kao glavnim likom. Na odabranim primjerima (</w:t>
      </w:r>
      <w:r>
        <w:rPr>
          <w:i/>
        </w:rPr>
        <w:t>Portret umjetnika u mladosti</w:t>
      </w:r>
      <w:r>
        <w:t xml:space="preserve">, </w:t>
      </w:r>
      <w:r>
        <w:rPr>
          <w:i/>
        </w:rPr>
        <w:t>Doktor Faustus</w:t>
      </w:r>
      <w:r>
        <w:t xml:space="preserve">, </w:t>
      </w:r>
      <w:r>
        <w:rPr>
          <w:i/>
        </w:rPr>
        <w:t>Pronađeno vrijeme</w:t>
      </w:r>
      <w:r>
        <w:t xml:space="preserve">, </w:t>
      </w:r>
      <w:r>
        <w:rPr>
          <w:i/>
        </w:rPr>
        <w:t>Povratak Filipa Latinovicza</w:t>
      </w:r>
      <w:r>
        <w:t>) tematološkom analizom pokušat će se rasvijetliti neke od temeljnih modernističkih preokupacija. Genijska estetika kao ishodište dualizma između umjetnika i građanina. Umjetnik i socijalni kontekst – civilizacijski i estetički modernitet. Intelektualni i estetički mitovi modernizma - mit o avangardi i mit o dekadenciji. Estetičko i etičko -  samostvaranje i solidarnost kao dvije utopijske paradigme. Metafikcionalni i metaliterarni iskazi kao sastavnica romana o umjetniku. Osvrt na ostala djela perioda sa sličnom tematikom (</w:t>
      </w:r>
      <w:r>
        <w:rPr>
          <w:i/>
        </w:rPr>
        <w:t>Slika Doriana Graya</w:t>
      </w:r>
      <w:r>
        <w:t xml:space="preserve">, </w:t>
      </w:r>
      <w:r>
        <w:rPr>
          <w:i/>
        </w:rPr>
        <w:t>Zapisci Maltea Lauridsa Briggea</w:t>
      </w:r>
      <w:r>
        <w:t xml:space="preserve">, </w:t>
      </w:r>
      <w:r>
        <w:rPr>
          <w:i/>
        </w:rPr>
        <w:t>Tonio Kröger</w:t>
      </w:r>
      <w:r>
        <w:t xml:space="preserve">, </w:t>
      </w:r>
      <w:r>
        <w:rPr>
          <w:i/>
        </w:rPr>
        <w:t>Smrt u Veneciji</w:t>
      </w:r>
      <w:r>
        <w:t xml:space="preserve">, </w:t>
      </w:r>
      <w:r>
        <w:rPr>
          <w:i/>
        </w:rPr>
        <w:t>Krivotvoritelji</w:t>
      </w:r>
      <w:r>
        <w:t xml:space="preserve">, </w:t>
      </w:r>
      <w:r>
        <w:rPr>
          <w:i/>
        </w:rPr>
        <w:t>Vergilijeva smr, Majstor i Margarita</w:t>
      </w:r>
      <w:r>
        <w:t xml:space="preserve"> i dr.)</w:t>
      </w:r>
    </w:p>
    <w:p w14:paraId="6A3CB524" w14:textId="77777777" w:rsidR="00F16B26" w:rsidRDefault="00F16B26" w:rsidP="00F16B26"/>
    <w:p w14:paraId="35FE0F21" w14:textId="77777777" w:rsidR="00F16B26" w:rsidRDefault="00F16B26" w:rsidP="00F16B26">
      <w:pPr>
        <w:pStyle w:val="Tijeloteksta"/>
        <w:spacing w:line="360" w:lineRule="auto"/>
        <w:ind w:left="567" w:right="567" w:firstLine="720"/>
        <w:jc w:val="both"/>
      </w:pPr>
      <w:r>
        <w:t>Naziv kolegija: Modernistički Künstlerroman (diplomski studij)</w:t>
      </w:r>
    </w:p>
    <w:p w14:paraId="6E9731CA" w14:textId="77777777" w:rsidR="00F16B26" w:rsidRDefault="00F16B26" w:rsidP="00F16B26">
      <w:pPr>
        <w:ind w:left="567" w:right="567" w:firstLine="720"/>
        <w:rPr>
          <w:b/>
          <w:bCs/>
        </w:rPr>
      </w:pPr>
      <w:r>
        <w:rPr>
          <w:b/>
          <w:bCs/>
        </w:rPr>
        <w:t>Nastavnik: dr. sc. Slaven Jurić, doc.</w:t>
      </w:r>
    </w:p>
    <w:p w14:paraId="395DF331" w14:textId="77777777" w:rsidR="00F16B26" w:rsidRDefault="00F16B26" w:rsidP="00F16B26">
      <w:pPr>
        <w:ind w:left="567" w:right="567" w:firstLine="720"/>
        <w:rPr>
          <w:b/>
          <w:bCs/>
        </w:rPr>
      </w:pPr>
      <w:r>
        <w:rPr>
          <w:b/>
          <w:bCs/>
        </w:rPr>
        <w:t>ECTS-bodovi: 6</w:t>
      </w:r>
    </w:p>
    <w:p w14:paraId="64476C5A" w14:textId="77777777" w:rsidR="00F16B26" w:rsidRDefault="00F16B26" w:rsidP="00F16B26">
      <w:pPr>
        <w:ind w:left="567" w:right="567" w:firstLine="720"/>
      </w:pPr>
      <w:r>
        <w:rPr>
          <w:b/>
          <w:bCs/>
        </w:rPr>
        <w:t xml:space="preserve">Jezik: </w:t>
      </w:r>
      <w:r>
        <w:t>Hrvatski</w:t>
      </w:r>
    </w:p>
    <w:p w14:paraId="23149276" w14:textId="251F19F7" w:rsidR="00F16B26" w:rsidRDefault="00F16B26" w:rsidP="00F16B26">
      <w:pPr>
        <w:ind w:left="567" w:right="567" w:firstLine="720"/>
      </w:pPr>
      <w:r>
        <w:rPr>
          <w:b/>
          <w:bCs/>
        </w:rPr>
        <w:t xml:space="preserve">Trajanje: </w:t>
      </w:r>
      <w:r>
        <w:t xml:space="preserve">jedan semestar, V i VII, </w:t>
      </w:r>
      <w:r w:rsidR="00DD50B7">
        <w:t>ljetni</w:t>
      </w:r>
    </w:p>
    <w:p w14:paraId="67438392" w14:textId="77777777" w:rsidR="00F16B26" w:rsidRDefault="00F16B26" w:rsidP="00F16B26">
      <w:pPr>
        <w:ind w:left="567" w:right="567" w:firstLine="720"/>
      </w:pPr>
      <w:r>
        <w:rPr>
          <w:b/>
          <w:bCs/>
        </w:rPr>
        <w:t xml:space="preserve">Status: </w:t>
      </w:r>
      <w:r>
        <w:t>izborni kolegij</w:t>
      </w:r>
    </w:p>
    <w:p w14:paraId="241B558D" w14:textId="77777777" w:rsidR="00F16B26" w:rsidRDefault="00F16B26" w:rsidP="00F16B26">
      <w:pPr>
        <w:ind w:left="567" w:right="567" w:firstLine="720"/>
      </w:pPr>
      <w:r>
        <w:rPr>
          <w:b/>
          <w:bCs/>
        </w:rPr>
        <w:t xml:space="preserve">Oblik nastave: </w:t>
      </w:r>
      <w:r>
        <w:t xml:space="preserve">predavanje, seminar, </w:t>
      </w:r>
    </w:p>
    <w:p w14:paraId="47ADD013" w14:textId="77777777" w:rsidR="00F16B26" w:rsidRDefault="00F16B26" w:rsidP="00F16B26">
      <w:pPr>
        <w:ind w:left="567" w:right="567" w:firstLine="720"/>
      </w:pPr>
      <w:r>
        <w:rPr>
          <w:b/>
          <w:bCs/>
        </w:rPr>
        <w:t xml:space="preserve">Uvjeti za upis kolegija: </w:t>
      </w:r>
      <w:r>
        <w:t>nema</w:t>
      </w:r>
    </w:p>
    <w:p w14:paraId="7214382C" w14:textId="77777777" w:rsidR="00F16B26" w:rsidRDefault="00F16B26" w:rsidP="00F16B26">
      <w:pPr>
        <w:ind w:left="567" w:right="567" w:firstLine="720"/>
      </w:pPr>
      <w:r>
        <w:rPr>
          <w:b/>
          <w:bCs/>
        </w:rPr>
        <w:t>Cilj kolegija:</w:t>
      </w:r>
      <w:r>
        <w:t xml:space="preserve"> Cilj kolegija je upoznavanje i razumijevanje važnih modernističkih romana s početka 20. stoljeća kao i razumijevanje njihove veze s prethodećom literarnom tradicijom (romantizam, esteticizam).</w:t>
      </w:r>
    </w:p>
    <w:p w14:paraId="0CBBF6EF" w14:textId="77777777" w:rsidR="00F16B26" w:rsidRDefault="00F16B26" w:rsidP="00F16B26">
      <w:pPr>
        <w:ind w:left="567" w:right="567" w:firstLine="720"/>
      </w:pPr>
      <w:r>
        <w:rPr>
          <w:b/>
          <w:bCs/>
        </w:rPr>
        <w:t>Uloga kolegija u ukupnom kurikulumu:</w:t>
      </w:r>
      <w:r>
        <w:t xml:space="preserve"> Kolegij pridonosi boljem poznavanju povijesti i problematike moderne europske književnosti kai i novih tipova romana u komparativnom kontekstu.</w:t>
      </w:r>
    </w:p>
    <w:p w14:paraId="21FCE78C" w14:textId="77777777" w:rsidR="00F16B26" w:rsidRDefault="00F16B26" w:rsidP="00F16B26">
      <w:pPr>
        <w:ind w:left="567" w:right="567" w:firstLine="720"/>
      </w:pPr>
    </w:p>
    <w:p w14:paraId="7E4BAC97" w14:textId="77777777" w:rsidR="00F16B26" w:rsidRDefault="00F16B26" w:rsidP="00F16B26">
      <w:pPr>
        <w:ind w:left="567" w:right="567" w:firstLine="720"/>
      </w:pPr>
      <w:r>
        <w:rPr>
          <w:b/>
          <w:bCs/>
        </w:rPr>
        <w:t>Sadržaj kolegija:</w:t>
      </w:r>
      <w:r>
        <w:t xml:space="preserve"> </w:t>
      </w:r>
    </w:p>
    <w:p w14:paraId="382908AE" w14:textId="77777777" w:rsidR="00F16B26" w:rsidRDefault="00F16B26" w:rsidP="00F16B26">
      <w:pPr>
        <w:ind w:left="567" w:right="567" w:firstLine="720"/>
      </w:pPr>
      <w:r>
        <w:t>I: Uvodna razmatranja i komentar ponuđene literature. Početne definicije romana o umjetniku.</w:t>
      </w:r>
    </w:p>
    <w:p w14:paraId="193EBD60" w14:textId="77777777" w:rsidR="00F16B26" w:rsidRDefault="00F16B26" w:rsidP="00F16B26">
      <w:pPr>
        <w:ind w:left="567" w:right="567" w:firstLine="720"/>
      </w:pPr>
      <w:r>
        <w:t>II: Nastanak romana o umjetniku. Osvrt na romantičarske pripadnike žanra. Razlozi nastanka, socijalne i povijesne pretpostavke.</w:t>
      </w:r>
    </w:p>
    <w:p w14:paraId="16F3CE44" w14:textId="77777777" w:rsidR="00F16B26" w:rsidRDefault="00F16B26" w:rsidP="00F16B26">
      <w:pPr>
        <w:ind w:left="567" w:right="567" w:firstLine="720"/>
      </w:pPr>
      <w:r>
        <w:lastRenderedPageBreak/>
        <w:t>III: Postavke i mitovi esteticizma. Umjetnik kao estetički »heroj« i kao opozicija građanskim vrijednostima i etabliranom simboličkom poretku.</w:t>
      </w:r>
    </w:p>
    <w:p w14:paraId="223CB7A2" w14:textId="77777777" w:rsidR="00F16B26" w:rsidRDefault="00F16B26" w:rsidP="00F16B26">
      <w:pPr>
        <w:ind w:left="567" w:right="567" w:firstLine="720"/>
      </w:pPr>
      <w:r>
        <w:t xml:space="preserve">IV: Uvodni osvrt na romane i pripovijesti na razmeđi esteticizma i modernizma: </w:t>
      </w:r>
      <w:r>
        <w:rPr>
          <w:i/>
          <w:iCs/>
        </w:rPr>
        <w:t>Slika Doriana Graya</w:t>
      </w:r>
      <w:r>
        <w:t xml:space="preserve">, </w:t>
      </w:r>
      <w:r>
        <w:rPr>
          <w:i/>
          <w:iCs/>
        </w:rPr>
        <w:t>Tonio Kröger</w:t>
      </w:r>
      <w:r>
        <w:t xml:space="preserve">, </w:t>
      </w:r>
      <w:r>
        <w:rPr>
          <w:i/>
          <w:iCs/>
        </w:rPr>
        <w:t>Smrt uVeneciji</w:t>
      </w:r>
      <w:r>
        <w:t>.</w:t>
      </w:r>
    </w:p>
    <w:p w14:paraId="0E5D8CC9" w14:textId="77777777" w:rsidR="00F16B26" w:rsidRDefault="00F16B26" w:rsidP="00F16B26">
      <w:pPr>
        <w:ind w:left="567" w:right="567" w:firstLine="720"/>
      </w:pPr>
      <w:r>
        <w:t xml:space="preserve">V. Uvodni osvrt, II. dio: </w:t>
      </w:r>
      <w:r>
        <w:rPr>
          <w:i/>
          <w:iCs/>
        </w:rPr>
        <w:t>Zapisci Maltea Lauridsa Briggea</w:t>
      </w:r>
      <w:r>
        <w:t>. Kriza pripovjedanja kao kriza kulture.</w:t>
      </w:r>
    </w:p>
    <w:p w14:paraId="35EEA0B6" w14:textId="77777777" w:rsidR="00F16B26" w:rsidRDefault="00F16B26" w:rsidP="00F16B26">
      <w:pPr>
        <w:ind w:left="567" w:right="567" w:firstLine="720"/>
      </w:pPr>
      <w:r>
        <w:t xml:space="preserve">VI: </w:t>
      </w:r>
      <w:r>
        <w:rPr>
          <w:i/>
          <w:iCs/>
        </w:rPr>
        <w:t>Portret umjetnika u mladosti</w:t>
      </w:r>
      <w:r>
        <w:t>. Značajke romana i njegovo mjesto u Joyceovu opusu. Modernistička tehnika pripovijedanja.</w:t>
      </w:r>
    </w:p>
    <w:p w14:paraId="1E98279B" w14:textId="77777777" w:rsidR="00F16B26" w:rsidRDefault="00F16B26" w:rsidP="00F16B26">
      <w:pPr>
        <w:ind w:left="567" w:right="567" w:firstLine="720"/>
      </w:pPr>
      <w:r>
        <w:t xml:space="preserve">VII: Steven Dedalus kao estetički heroj i buntovnik. Umjetnost kao </w:t>
      </w:r>
      <w:r>
        <w:rPr>
          <w:i/>
          <w:iCs/>
        </w:rPr>
        <w:t>Bildung</w:t>
      </w:r>
      <w:r>
        <w:t>. Nacionalno i kozmopolitsko u poetici modernizma.</w:t>
      </w:r>
    </w:p>
    <w:p w14:paraId="4E3435B5" w14:textId="77777777" w:rsidR="00F16B26" w:rsidRDefault="00F16B26" w:rsidP="00F16B26">
      <w:pPr>
        <w:ind w:left="567" w:right="567" w:firstLine="720"/>
      </w:pPr>
      <w:r>
        <w:t xml:space="preserve">VIII: </w:t>
      </w:r>
      <w:r>
        <w:rPr>
          <w:i/>
          <w:iCs/>
        </w:rPr>
        <w:t>U traganju za izgubljenim vremenom</w:t>
      </w:r>
      <w:r>
        <w:t>. Plan Proustova ciklusa i razvoj glavnoga lika u vremenu. Odnos pripovjedač – lik. Künstlerroman kao autobiografija.</w:t>
      </w:r>
    </w:p>
    <w:p w14:paraId="43FD36C6" w14:textId="77777777" w:rsidR="00F16B26" w:rsidRDefault="00F16B26" w:rsidP="00F16B26">
      <w:pPr>
        <w:ind w:left="567" w:right="567" w:firstLine="720"/>
      </w:pPr>
      <w:r>
        <w:t xml:space="preserve">IX: </w:t>
      </w:r>
      <w:r>
        <w:rPr>
          <w:i/>
          <w:iCs/>
        </w:rPr>
        <w:t>Pronađeno vrijeme</w:t>
      </w:r>
      <w:r>
        <w:t>. Umjetnost kao otkupljenje. Sadržaj i smisao Proustova esteticizma.</w:t>
      </w:r>
    </w:p>
    <w:p w14:paraId="642B117C" w14:textId="77777777" w:rsidR="00F16B26" w:rsidRDefault="00F16B26" w:rsidP="00F16B26">
      <w:pPr>
        <w:ind w:left="567" w:right="567" w:firstLine="720"/>
      </w:pPr>
      <w:r>
        <w:t xml:space="preserve">X: Hrvatska inačica romana o umjetniku. </w:t>
      </w:r>
      <w:r>
        <w:rPr>
          <w:i/>
          <w:iCs/>
        </w:rPr>
        <w:t>Povratak Filipa Latinovicza</w:t>
      </w:r>
      <w:r>
        <w:t xml:space="preserve">. </w:t>
      </w:r>
    </w:p>
    <w:p w14:paraId="634AADCB" w14:textId="77777777" w:rsidR="00F16B26" w:rsidRDefault="00F16B26" w:rsidP="00F16B26">
      <w:pPr>
        <w:ind w:left="567" w:right="567" w:firstLine="720"/>
      </w:pPr>
      <w:r>
        <w:t xml:space="preserve">XI: </w:t>
      </w:r>
      <w:r>
        <w:rPr>
          <w:i/>
          <w:iCs/>
        </w:rPr>
        <w:t>Povratak Filipa Latinovicza</w:t>
      </w:r>
      <w:r>
        <w:t>, II. dio. Umjetnost kao prokletstvo i kao alijenacija. Refleksija o umjetnosti kao integralni dio romana o umjetniku.</w:t>
      </w:r>
    </w:p>
    <w:p w14:paraId="42FA263A" w14:textId="77777777" w:rsidR="00F16B26" w:rsidRDefault="00F16B26" w:rsidP="00F16B26">
      <w:pPr>
        <w:ind w:left="567" w:right="567" w:firstLine="720"/>
      </w:pPr>
      <w:r>
        <w:t xml:space="preserve">XII: </w:t>
      </w:r>
      <w:r>
        <w:rPr>
          <w:i/>
          <w:iCs/>
        </w:rPr>
        <w:t>Doktor Faustus</w:t>
      </w:r>
      <w:r>
        <w:t xml:space="preserve">. Faustovska tema u povijesti književnosti. Mannovo osuvremenjenje i preobrazba lika. Pripovjedač i junak. Politički i socijalni kontekst – estetika i etika u </w:t>
      </w:r>
      <w:r>
        <w:rPr>
          <w:i/>
          <w:iCs/>
        </w:rPr>
        <w:t>Doktoru Faus</w:t>
      </w:r>
      <w:r>
        <w:t xml:space="preserve">tusu. Usporedba s </w:t>
      </w:r>
      <w:r>
        <w:rPr>
          <w:i/>
          <w:iCs/>
        </w:rPr>
        <w:t>Vergilijevom smrću</w:t>
      </w:r>
      <w:r>
        <w:t xml:space="preserve"> H. Brocha i </w:t>
      </w:r>
      <w:r>
        <w:rPr>
          <w:i/>
          <w:iCs/>
        </w:rPr>
        <w:t>Majstorom i Margaritom</w:t>
      </w:r>
      <w:r>
        <w:t xml:space="preserve"> M. Bulgakova..</w:t>
      </w:r>
    </w:p>
    <w:p w14:paraId="119964FA" w14:textId="77777777" w:rsidR="00F16B26" w:rsidRDefault="00F16B26" w:rsidP="00F16B26">
      <w:pPr>
        <w:ind w:left="567" w:right="567" w:firstLine="720"/>
      </w:pPr>
      <w:r>
        <w:t xml:space="preserve">XIII: Adrian Leverkühn kao paradigma modernističkoga umjetnika. Teorija umjetnosti u </w:t>
      </w:r>
      <w:r>
        <w:rPr>
          <w:i/>
          <w:iCs/>
        </w:rPr>
        <w:t>Doktoru Faustusu</w:t>
      </w:r>
      <w:r>
        <w:t>. Umjetnost i bolest.</w:t>
      </w:r>
    </w:p>
    <w:p w14:paraId="44C37F7F" w14:textId="77777777" w:rsidR="00F16B26" w:rsidRDefault="00F16B26" w:rsidP="00F16B26">
      <w:pPr>
        <w:ind w:left="567" w:right="567" w:firstLine="720"/>
      </w:pPr>
      <w:r>
        <w:t xml:space="preserve">XIV: Sintetički pogled na ulogu umjetnika i umjetnosti u modernističkoj estetici. Umjetnik i drugi. Daljnji razvoj romana o umjetniku. </w:t>
      </w:r>
    </w:p>
    <w:p w14:paraId="1AFEF937" w14:textId="77777777" w:rsidR="00F16B26" w:rsidRDefault="00F16B26" w:rsidP="00F16B26">
      <w:pPr>
        <w:ind w:left="567" w:right="567" w:firstLine="720"/>
      </w:pPr>
      <w:r>
        <w:t>XV: Zaključna razmatranja i evaluacija.</w:t>
      </w:r>
    </w:p>
    <w:p w14:paraId="42AB70CC" w14:textId="77777777" w:rsidR="00F16B26" w:rsidRDefault="00F16B26" w:rsidP="00F16B26">
      <w:pPr>
        <w:ind w:left="567" w:right="567" w:firstLine="720"/>
      </w:pPr>
      <w:r>
        <w:rPr>
          <w:b/>
          <w:bCs/>
        </w:rPr>
        <w:t>Literatura:</w:t>
      </w:r>
    </w:p>
    <w:p w14:paraId="46131654" w14:textId="727E5163" w:rsidR="00F16B26" w:rsidRDefault="00F16B26" w:rsidP="00F16B26">
      <w:pPr>
        <w:numPr>
          <w:ilvl w:val="0"/>
          <w:numId w:val="1"/>
        </w:numPr>
        <w:suppressAutoHyphens w:val="0"/>
        <w:ind w:left="567" w:right="567" w:firstLine="720"/>
      </w:pPr>
      <w:r>
        <w:t>Ob</w:t>
      </w:r>
      <w:r w:rsidR="00DD50B7">
        <w:t>a</w:t>
      </w:r>
      <w:r>
        <w:t>vezna</w:t>
      </w:r>
    </w:p>
    <w:p w14:paraId="654C74A6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rPr>
          <w:i/>
          <w:iCs/>
        </w:rPr>
        <w:t>Cambridge Companion to James Joyce</w:t>
      </w:r>
      <w:r>
        <w:t>, ur. D. Attridge, Cambridge University Press, 1990. str. 1-31; 55-83 i 103-131.</w:t>
      </w:r>
    </w:p>
    <w:p w14:paraId="4123DFDE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V. Žmegač, </w:t>
      </w:r>
      <w:r>
        <w:rPr>
          <w:i/>
          <w:iCs/>
        </w:rPr>
        <w:t>Istina fikcije</w:t>
      </w:r>
      <w:r>
        <w:t xml:space="preserve">, </w:t>
      </w:r>
      <w:r>
        <w:rPr>
          <w:i/>
          <w:iCs/>
        </w:rPr>
        <w:t>Moderni njemački pripovjedač</w:t>
      </w:r>
      <w:r>
        <w:t>i, Zagreb, 1982. str. 7-32; 107-123 i 199-221.</w:t>
      </w:r>
    </w:p>
    <w:p w14:paraId="18502024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lastRenderedPageBreak/>
        <w:t xml:space="preserve">R. Shattuck, </w:t>
      </w:r>
      <w:r>
        <w:rPr>
          <w:i/>
          <w:iCs/>
        </w:rPr>
        <w:t>Proust' Way, A Field Guide to In Search of Lost Time</w:t>
      </w:r>
      <w:r>
        <w:t>, New York &amp; London, 2000. str. 23-48; 137-160 i 161-176.</w:t>
      </w:r>
    </w:p>
    <w:p w14:paraId="54EDCC69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V. Sepčić, </w:t>
      </w:r>
      <w:r>
        <w:rPr>
          <w:i/>
          <w:iCs/>
        </w:rPr>
        <w:t>Klasici modernizma</w:t>
      </w:r>
      <w:r>
        <w:t>, Zagreb, 1996. str. 9-48 i 145-186.</w:t>
      </w:r>
    </w:p>
    <w:p w14:paraId="41C7AEFD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A. Eistensson, </w:t>
      </w:r>
      <w:r>
        <w:rPr>
          <w:i/>
        </w:rPr>
        <w:t>The Concept of Modernism</w:t>
      </w:r>
      <w:r>
        <w:t>, Ithaca &amp; London, 1990. str. 8-50.</w:t>
      </w:r>
    </w:p>
    <w:p w14:paraId="2490E765" w14:textId="77777777" w:rsidR="00F16B26" w:rsidRDefault="00F16B26" w:rsidP="00F16B26">
      <w:pPr>
        <w:suppressAutoHyphens w:val="0"/>
        <w:ind w:right="567"/>
      </w:pPr>
    </w:p>
    <w:p w14:paraId="6609CC1B" w14:textId="77777777" w:rsidR="00F16B26" w:rsidRDefault="00F16B26" w:rsidP="00F16B26">
      <w:pPr>
        <w:suppressAutoHyphens w:val="0"/>
        <w:ind w:right="567"/>
      </w:pPr>
    </w:p>
    <w:p w14:paraId="20E80D6A" w14:textId="77777777" w:rsidR="00F16B26" w:rsidRDefault="00F16B26" w:rsidP="00F16B26">
      <w:pPr>
        <w:numPr>
          <w:ilvl w:val="0"/>
          <w:numId w:val="1"/>
        </w:numPr>
        <w:suppressAutoHyphens w:val="0"/>
        <w:ind w:left="567" w:right="567" w:firstLine="720"/>
      </w:pPr>
      <w:r>
        <w:t>Dopunska</w:t>
      </w:r>
    </w:p>
    <w:p w14:paraId="01575AAD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V. Žmegač, </w:t>
      </w:r>
      <w:r>
        <w:rPr>
          <w:i/>
          <w:iCs/>
        </w:rPr>
        <w:t>Težišta modernizma</w:t>
      </w:r>
      <w:r>
        <w:t>, Zagreb, 1986. str. 9-62.</w:t>
      </w:r>
    </w:p>
    <w:p w14:paraId="0F3E570C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P. Bürger, </w:t>
      </w:r>
      <w:r>
        <w:rPr>
          <w:i/>
          <w:iCs/>
        </w:rPr>
        <w:t>Teorija avangarde</w:t>
      </w:r>
      <w:r>
        <w:t>, Zagreb, 2007. str. 47-72.</w:t>
      </w:r>
    </w:p>
    <w:p w14:paraId="659E23AD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P. Childs, </w:t>
      </w:r>
      <w:r>
        <w:rPr>
          <w:i/>
          <w:iCs/>
        </w:rPr>
        <w:t>Modernism</w:t>
      </w:r>
      <w:r>
        <w:t>, New York, 2000.</w:t>
      </w:r>
    </w:p>
    <w:p w14:paraId="7ECB91A7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rPr>
          <w:i/>
          <w:iCs/>
        </w:rPr>
        <w:t>Modernism</w:t>
      </w:r>
      <w:r>
        <w:t>, ur. M. Bradbury and J. McFarlane, London etc., Penguin Books, 1991; str. 393-442.</w:t>
      </w:r>
    </w:p>
    <w:p w14:paraId="629FA81B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M. Solar, </w:t>
      </w:r>
      <w:r>
        <w:rPr>
          <w:i/>
          <w:iCs/>
        </w:rPr>
        <w:t>Smrt Sancha Panze</w:t>
      </w:r>
      <w:r>
        <w:t>, Zagreb, 1981. str. 40-67.</w:t>
      </w:r>
    </w:p>
    <w:p w14:paraId="2200F824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M. Solar, </w:t>
      </w:r>
      <w:r>
        <w:rPr>
          <w:i/>
        </w:rPr>
        <w:t>Mit o avangardi i mit o dekadenciji</w:t>
      </w:r>
      <w:r>
        <w:t>, Beograd, 1985. str. 24-88 i 113-129.</w:t>
      </w:r>
    </w:p>
    <w:p w14:paraId="1A3C38E0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I. Vidan, </w:t>
      </w:r>
      <w:r>
        <w:rPr>
          <w:i/>
          <w:iCs/>
        </w:rPr>
        <w:t>Nepouzdani pripovjedač</w:t>
      </w:r>
      <w:r>
        <w:t>, Zagreb, 1970. str. 62-73 i 155-170.</w:t>
      </w:r>
    </w:p>
    <w:p w14:paraId="135E9AE8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>I. Šafranek</w:t>
      </w:r>
      <w:r>
        <w:rPr>
          <w:i/>
          <w:iCs/>
        </w:rPr>
        <w:t>, Marcel Proust: U traganju za izgubljenim vremenom</w:t>
      </w:r>
      <w:r>
        <w:t>, u: Temelji modernog romana, Zagreb, 1971. str. 5-75.</w:t>
      </w:r>
    </w:p>
    <w:p w14:paraId="2F696C3B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rPr>
          <w:i/>
        </w:rPr>
        <w:t>The Cambridge Companion to Modern German Novel</w:t>
      </w:r>
      <w:r>
        <w:t>, ur. G. Bartram, Cambridge University Press, 2004. str. 1-46 i 77-92.</w:t>
      </w:r>
    </w:p>
    <w:p w14:paraId="7A69E4E1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rPr>
          <w:i/>
        </w:rPr>
        <w:t>The Cambridge Companion to</w:t>
      </w:r>
      <w:r>
        <w:t xml:space="preserve"> </w:t>
      </w:r>
      <w:r>
        <w:rPr>
          <w:i/>
          <w:iCs/>
        </w:rPr>
        <w:t>Proust</w:t>
      </w:r>
      <w:r>
        <w:t>, ur. R. Bales, Cambridge University Press, 2001.</w:t>
      </w:r>
    </w:p>
    <w:p w14:paraId="4B7E7696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M. Engelsfeld, </w:t>
      </w:r>
      <w:r>
        <w:rPr>
          <w:i/>
          <w:iCs/>
        </w:rPr>
        <w:t>Interpretacija Krležina romana »Povratak Filipa Latinovicza«</w:t>
      </w:r>
      <w:r>
        <w:t>, Zagreb, 1975.</w:t>
      </w:r>
    </w:p>
    <w:p w14:paraId="4D98333B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P. Bourdieu, </w:t>
      </w:r>
      <w:r>
        <w:rPr>
          <w:i/>
          <w:iCs/>
        </w:rPr>
        <w:t>Pravila umetnosti</w:t>
      </w:r>
      <w:r>
        <w:t>,</w:t>
      </w:r>
      <w:r>
        <w:rPr>
          <w:i/>
          <w:iCs/>
        </w:rPr>
        <w:t xml:space="preserve"> Geneza i struktura polja književnosti</w:t>
      </w:r>
      <w:r>
        <w:t>, Novi Sad, 2003. str. 75-252.</w:t>
      </w:r>
    </w:p>
    <w:p w14:paraId="62F236FF" w14:textId="77777777" w:rsidR="00F16B26" w:rsidRDefault="00F16B26" w:rsidP="00F16B26">
      <w:pPr>
        <w:numPr>
          <w:ilvl w:val="1"/>
          <w:numId w:val="1"/>
        </w:numPr>
        <w:suppressAutoHyphens w:val="0"/>
        <w:ind w:right="567"/>
      </w:pPr>
      <w:r>
        <w:t xml:space="preserve">Thomas Mann, </w:t>
      </w:r>
      <w:r>
        <w:rPr>
          <w:i/>
          <w:iCs/>
        </w:rPr>
        <w:t>Doktor Faustus: 1947 – 1997</w:t>
      </w:r>
      <w:r>
        <w:t>, ur. W. Röcke, Bern etc., 2001.</w:t>
      </w:r>
    </w:p>
    <w:p w14:paraId="543B9E76" w14:textId="4631C2B6" w:rsidR="005D1A37" w:rsidRDefault="005D1A37" w:rsidP="00F16B26">
      <w:pPr>
        <w:numPr>
          <w:ilvl w:val="1"/>
          <w:numId w:val="1"/>
        </w:numPr>
        <w:suppressAutoHyphens w:val="0"/>
        <w:ind w:right="567"/>
      </w:pPr>
      <w:r>
        <w:lastRenderedPageBreak/>
        <w:t xml:space="preserve">P. Zima, </w:t>
      </w:r>
      <w:r w:rsidRPr="005D1A37">
        <w:rPr>
          <w:i/>
          <w:iCs/>
        </w:rPr>
        <w:t>Der europäische Künstlerroman. Von der romantischen Utopie zur postmodernen Parodie</w:t>
      </w:r>
      <w:r w:rsidRPr="005D1A37">
        <w:t>, Tübingen, 2008</w:t>
      </w:r>
      <w:r>
        <w:t>.</w:t>
      </w:r>
    </w:p>
    <w:p w14:paraId="0134C94E" w14:textId="77777777" w:rsidR="00F16B26" w:rsidRDefault="00F16B26" w:rsidP="00F16B26">
      <w:pPr>
        <w:suppressAutoHyphens w:val="0"/>
        <w:ind w:left="2007" w:right="567" w:firstLine="0"/>
      </w:pPr>
    </w:p>
    <w:p w14:paraId="611B61B1" w14:textId="77777777" w:rsidR="00F16B26" w:rsidRDefault="00F16B26" w:rsidP="00F16B26">
      <w:pPr>
        <w:ind w:left="567" w:right="567" w:firstLine="720"/>
        <w:rPr>
          <w:b/>
          <w:bCs/>
        </w:rPr>
      </w:pPr>
      <w:r>
        <w:rPr>
          <w:b/>
          <w:bCs/>
        </w:rPr>
        <w:t xml:space="preserve">Način polaganja ispita: </w:t>
      </w:r>
      <w:r>
        <w:t>pismeni ispit, seminarski rad</w:t>
      </w:r>
    </w:p>
    <w:p w14:paraId="727FB185" w14:textId="77777777" w:rsidR="00F16B26" w:rsidRDefault="00F16B26" w:rsidP="00F16B26">
      <w:pPr>
        <w:ind w:left="567" w:right="567" w:firstLine="720"/>
        <w:rPr>
          <w:b/>
          <w:bCs/>
        </w:rPr>
      </w:pPr>
      <w:r>
        <w:rPr>
          <w:b/>
          <w:bCs/>
        </w:rPr>
        <w:t xml:space="preserve">Način praćenja kvalitete i uspješnosti izvedbe predmeta: </w:t>
      </w:r>
      <w:r>
        <w:t>kolokvij, diskusija</w:t>
      </w:r>
      <w:r>
        <w:rPr>
          <w:b/>
          <w:bCs/>
        </w:rPr>
        <w:t xml:space="preserve">, </w:t>
      </w:r>
      <w:r>
        <w:t>usmena provjera</w:t>
      </w:r>
    </w:p>
    <w:p w14:paraId="10DF7C02" w14:textId="27CA280A" w:rsidR="00D71A87" w:rsidRDefault="00F16B26" w:rsidP="00F16B26">
      <w:r>
        <w:br w:type="page"/>
      </w:r>
    </w:p>
    <w:sectPr w:rsidR="00D71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4376A"/>
    <w:multiLevelType w:val="hybridMultilevel"/>
    <w:tmpl w:val="39E44488"/>
    <w:lvl w:ilvl="0" w:tplc="EEDE4B6E">
      <w:start w:val="1"/>
      <w:numFmt w:val="upperLetter"/>
      <w:lvlText w:val="%1."/>
      <w:lvlJc w:val="left"/>
      <w:pPr>
        <w:tabs>
          <w:tab w:val="num" w:pos="1647"/>
        </w:tabs>
        <w:ind w:left="1647" w:hanging="360"/>
      </w:pPr>
    </w:lvl>
    <w:lvl w:ilvl="1" w:tplc="6A304854">
      <w:start w:val="1"/>
      <w:numFmt w:val="decimal"/>
      <w:lvlText w:val="%2."/>
      <w:lvlJc w:val="left"/>
      <w:pPr>
        <w:tabs>
          <w:tab w:val="num" w:pos="2367"/>
        </w:tabs>
        <w:ind w:left="2367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6887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B26"/>
    <w:rsid w:val="003E3FAF"/>
    <w:rsid w:val="005D1A37"/>
    <w:rsid w:val="00D71A87"/>
    <w:rsid w:val="00DD50B7"/>
    <w:rsid w:val="00F1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50BB"/>
  <w15:chartTrackingRefBased/>
  <w15:docId w15:val="{1D329529-DBC6-4975-8ED8-15A1B909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B26"/>
    <w:pPr>
      <w:suppressAutoHyphens/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noProof/>
      <w:sz w:val="24"/>
      <w:szCs w:val="24"/>
      <w:lang w:val="hr-HR" w:eastAsia="ar-SA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F16B26"/>
    <w:pPr>
      <w:suppressAutoHyphens w:val="0"/>
      <w:spacing w:line="240" w:lineRule="auto"/>
      <w:ind w:firstLine="0"/>
      <w:jc w:val="left"/>
    </w:pPr>
    <w:rPr>
      <w:b/>
      <w:bCs/>
      <w:noProof w:val="0"/>
      <w:lang w:eastAsia="en-US"/>
    </w:rPr>
  </w:style>
  <w:style w:type="character" w:customStyle="1" w:styleId="TijelotekstaChar">
    <w:name w:val="Tijelo teksta Char"/>
    <w:basedOn w:val="Zadanifontodlomka"/>
    <w:link w:val="Tijeloteksta"/>
    <w:semiHidden/>
    <w:rsid w:val="00F16B26"/>
    <w:rPr>
      <w:rFonts w:ascii="Times New Roman" w:eastAsia="Times New Roman" w:hAnsi="Times New Roman" w:cs="Times New Roman"/>
      <w:b/>
      <w:bCs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 Jurić</dc:creator>
  <cp:keywords/>
  <dc:description/>
  <cp:lastModifiedBy>Slaven Juric</cp:lastModifiedBy>
  <cp:revision>2</cp:revision>
  <dcterms:created xsi:type="dcterms:W3CDTF">2020-10-16T07:24:00Z</dcterms:created>
  <dcterms:modified xsi:type="dcterms:W3CDTF">2025-02-26T09:02:00Z</dcterms:modified>
</cp:coreProperties>
</file>